
<file path=[Content_Types].xml><?xml version="1.0" encoding="utf-8"?>
<Types xmlns="http://schemas.openxmlformats.org/package/2006/content-types">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FD348B" w14:textId="255B30DA" w:rsidR="0084067F" w:rsidRPr="00AF13E4" w:rsidRDefault="0084067F" w:rsidP="0084067F">
      <w:pPr>
        <w:tabs>
          <w:tab w:val="right" w:pos="9356"/>
          <w:tab w:val="right" w:pos="9639"/>
        </w:tabs>
        <w:ind w:right="2"/>
        <w:rPr>
          <w:rFonts w:ascii="Arial" w:hAnsi="Arial" w:cs="Arial"/>
          <w:b/>
          <w:bCs/>
          <w:sz w:val="28"/>
        </w:rPr>
      </w:pPr>
      <w:r w:rsidRPr="00AF13E4">
        <w:rPr>
          <w:rFonts w:ascii="Arial" w:hAnsi="Arial" w:cs="Arial"/>
          <w:b/>
          <w:bCs/>
          <w:sz w:val="28"/>
        </w:rPr>
        <w:t>3GPP TSG RAN WG1 #</w:t>
      </w:r>
      <w:r w:rsidR="009A4B7B" w:rsidRPr="00AF13E4">
        <w:rPr>
          <w:rFonts w:ascii="Arial" w:hAnsi="Arial" w:cs="Arial"/>
          <w:b/>
          <w:bCs/>
          <w:sz w:val="28"/>
        </w:rPr>
        <w:t>1</w:t>
      </w:r>
      <w:r w:rsidR="007C1DB5" w:rsidRPr="00AF13E4">
        <w:rPr>
          <w:rFonts w:ascii="Arial" w:hAnsi="Arial" w:cs="Arial"/>
          <w:b/>
          <w:bCs/>
          <w:sz w:val="28"/>
        </w:rPr>
        <w:t>1</w:t>
      </w:r>
      <w:r w:rsidR="000B2A3C">
        <w:rPr>
          <w:rFonts w:ascii="Arial" w:hAnsi="Arial" w:cs="Arial"/>
          <w:b/>
          <w:bCs/>
          <w:sz w:val="28"/>
        </w:rPr>
        <w:t>2</w:t>
      </w:r>
      <w:r w:rsidRPr="00AF13E4">
        <w:rPr>
          <w:rFonts w:ascii="Arial" w:hAnsi="Arial" w:cs="Arial"/>
          <w:b/>
          <w:bCs/>
          <w:sz w:val="28"/>
        </w:rPr>
        <w:tab/>
      </w:r>
      <w:r w:rsidR="007E0606" w:rsidRPr="007E0606">
        <w:rPr>
          <w:rFonts w:ascii="Arial" w:hAnsi="Arial" w:cs="Arial"/>
          <w:b/>
          <w:bCs/>
          <w:sz w:val="28"/>
        </w:rPr>
        <w:t>R1-</w:t>
      </w:r>
      <w:r w:rsidR="00A17550" w:rsidRPr="00A17550">
        <w:t xml:space="preserve"> </w:t>
      </w:r>
      <w:r w:rsidR="00A17550" w:rsidRPr="00A17550">
        <w:rPr>
          <w:rFonts w:ascii="Arial" w:hAnsi="Arial" w:cs="Arial"/>
          <w:b/>
          <w:bCs/>
          <w:sz w:val="28"/>
        </w:rPr>
        <w:t>2300441</w:t>
      </w:r>
    </w:p>
    <w:p w14:paraId="1DB38573" w14:textId="77777777" w:rsidR="00A17550" w:rsidRPr="009513AC" w:rsidRDefault="00A17550" w:rsidP="00A17550">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Athens, Greece</w:t>
      </w:r>
      <w:r w:rsidRPr="00A80D3B">
        <w:rPr>
          <w:rFonts w:ascii="Arial" w:eastAsia="MS Mincho" w:hAnsi="Arial" w:cs="Arial"/>
          <w:b/>
          <w:bCs/>
          <w:sz w:val="28"/>
          <w:lang w:eastAsia="ja-JP"/>
        </w:rPr>
        <w:t xml:space="preserve">, </w:t>
      </w:r>
      <w:r>
        <w:rPr>
          <w:rFonts w:ascii="Arial" w:eastAsia="MS Mincho" w:hAnsi="Arial" w:cs="Arial"/>
          <w:b/>
          <w:bCs/>
          <w:sz w:val="28"/>
          <w:lang w:eastAsia="ja-JP"/>
        </w:rPr>
        <w:t>February</w:t>
      </w:r>
      <w:r w:rsidRPr="00A80D3B">
        <w:rPr>
          <w:rFonts w:ascii="Arial" w:eastAsia="MS Mincho" w:hAnsi="Arial" w:cs="Arial"/>
          <w:b/>
          <w:bCs/>
          <w:sz w:val="28"/>
          <w:lang w:eastAsia="ja-JP"/>
        </w:rPr>
        <w:t xml:space="preserve"> </w:t>
      </w:r>
      <w:r>
        <w:rPr>
          <w:rFonts w:ascii="Arial" w:eastAsia="MS Mincho" w:hAnsi="Arial" w:cs="Arial"/>
          <w:b/>
          <w:bCs/>
          <w:sz w:val="28"/>
          <w:lang w:eastAsia="ja-JP"/>
        </w:rPr>
        <w:t>27</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March 3</w:t>
      </w:r>
      <w:r w:rsidRPr="00544D94">
        <w:rPr>
          <w:rFonts w:ascii="Arial" w:eastAsia="MS Mincho" w:hAnsi="Arial" w:cs="Arial"/>
          <w:b/>
          <w:bCs/>
          <w:sz w:val="28"/>
          <w:vertAlign w:val="superscript"/>
          <w:lang w:eastAsia="ja-JP"/>
        </w:rPr>
        <w:t>rd</w:t>
      </w:r>
      <w:r>
        <w:rPr>
          <w:rFonts w:ascii="Arial" w:eastAsia="MS Mincho" w:hAnsi="Arial" w:cs="Arial"/>
          <w:b/>
          <w:bCs/>
          <w:sz w:val="28"/>
          <w:lang w:eastAsia="ja-JP"/>
        </w:rPr>
        <w:t>, 2023</w:t>
      </w:r>
    </w:p>
    <w:p w14:paraId="2A9E7AEE" w14:textId="77777777" w:rsidR="002244D4" w:rsidRDefault="002244D4" w:rsidP="00FD1B77">
      <w:pPr>
        <w:tabs>
          <w:tab w:val="left" w:pos="1985"/>
          <w:tab w:val="left" w:pos="2835"/>
          <w:tab w:val="right" w:pos="9072"/>
          <w:tab w:val="right" w:pos="10206"/>
        </w:tabs>
        <w:rPr>
          <w:rFonts w:ascii="Arial" w:hAnsi="Arial"/>
          <w:b/>
          <w:sz w:val="22"/>
          <w:szCs w:val="20"/>
        </w:rPr>
      </w:pPr>
    </w:p>
    <w:p w14:paraId="287AE0BD" w14:textId="706D4289" w:rsidR="00FD1B77" w:rsidRPr="00AF13E4" w:rsidRDefault="00FD1B77" w:rsidP="00FD1B77">
      <w:pPr>
        <w:tabs>
          <w:tab w:val="left" w:pos="1985"/>
          <w:tab w:val="left" w:pos="2835"/>
          <w:tab w:val="right" w:pos="9072"/>
          <w:tab w:val="right" w:pos="10206"/>
        </w:tabs>
        <w:rPr>
          <w:rFonts w:ascii="Arial" w:hAnsi="Arial"/>
          <w:b/>
          <w:sz w:val="22"/>
          <w:szCs w:val="20"/>
        </w:rPr>
      </w:pPr>
      <w:r w:rsidRPr="00AF13E4">
        <w:rPr>
          <w:rFonts w:ascii="Arial" w:hAnsi="Arial"/>
          <w:b/>
          <w:sz w:val="22"/>
          <w:szCs w:val="20"/>
        </w:rPr>
        <w:t xml:space="preserve">Source: </w:t>
      </w:r>
      <w:r w:rsidRPr="00AF13E4">
        <w:rPr>
          <w:rFonts w:ascii="Arial" w:hAnsi="Arial"/>
          <w:b/>
          <w:sz w:val="22"/>
          <w:szCs w:val="20"/>
        </w:rPr>
        <w:tab/>
        <w:t>vivo</w:t>
      </w:r>
    </w:p>
    <w:p w14:paraId="0D0C7D4B" w14:textId="7F92EE11" w:rsidR="00FD1B77" w:rsidRPr="00AF13E4" w:rsidRDefault="00FD1B77" w:rsidP="00A17550">
      <w:pPr>
        <w:tabs>
          <w:tab w:val="left" w:pos="1985"/>
          <w:tab w:val="right" w:pos="9072"/>
          <w:tab w:val="right" w:pos="10206"/>
        </w:tabs>
        <w:ind w:left="1981" w:hangingChars="897" w:hanging="1981"/>
        <w:rPr>
          <w:rFonts w:ascii="Arial" w:hAnsi="Arial"/>
          <w:b/>
          <w:sz w:val="22"/>
          <w:szCs w:val="20"/>
        </w:rPr>
      </w:pPr>
      <w:r w:rsidRPr="00AF13E4">
        <w:rPr>
          <w:rFonts w:ascii="Arial" w:hAnsi="Arial"/>
          <w:b/>
          <w:sz w:val="22"/>
          <w:szCs w:val="20"/>
        </w:rPr>
        <w:t>Title:</w:t>
      </w:r>
      <w:bookmarkStart w:id="0" w:name="Title"/>
      <w:bookmarkEnd w:id="0"/>
      <w:r w:rsidRPr="00AF13E4">
        <w:rPr>
          <w:rFonts w:ascii="Arial" w:hAnsi="Arial"/>
          <w:b/>
          <w:sz w:val="22"/>
          <w:szCs w:val="20"/>
        </w:rPr>
        <w:tab/>
      </w:r>
      <w:r w:rsidR="00A17550">
        <w:rPr>
          <w:rFonts w:ascii="Arial" w:hAnsi="Arial"/>
          <w:b/>
          <w:sz w:val="22"/>
          <w:szCs w:val="20"/>
        </w:rPr>
        <w:t>Further d</w:t>
      </w:r>
      <w:r w:rsidR="00C107EE" w:rsidRPr="00AF13E4">
        <w:rPr>
          <w:rFonts w:ascii="Arial" w:hAnsi="Arial"/>
          <w:b/>
          <w:sz w:val="22"/>
          <w:szCs w:val="20"/>
        </w:rPr>
        <w:t>iscussion</w:t>
      </w:r>
      <w:r w:rsidR="00AB55C9" w:rsidRPr="00AF13E4">
        <w:rPr>
          <w:rFonts w:ascii="Arial" w:hAnsi="Arial"/>
          <w:b/>
          <w:sz w:val="22"/>
          <w:szCs w:val="20"/>
        </w:rPr>
        <w:t xml:space="preserve"> on UL precoding indication for multi-panel transmission</w:t>
      </w:r>
    </w:p>
    <w:p w14:paraId="750791E0" w14:textId="2EBDDEE0" w:rsidR="00FD1B77" w:rsidRPr="00AF13E4" w:rsidRDefault="00FD1B77" w:rsidP="00FD1B77">
      <w:pPr>
        <w:tabs>
          <w:tab w:val="left" w:pos="1985"/>
          <w:tab w:val="left" w:pos="2835"/>
          <w:tab w:val="right" w:pos="9072"/>
          <w:tab w:val="right" w:pos="10206"/>
        </w:tabs>
        <w:rPr>
          <w:rFonts w:ascii="Arial" w:hAnsi="Arial"/>
          <w:b/>
          <w:sz w:val="22"/>
          <w:szCs w:val="20"/>
        </w:rPr>
      </w:pPr>
      <w:r w:rsidRPr="00AF13E4">
        <w:rPr>
          <w:rFonts w:ascii="Arial" w:hAnsi="Arial"/>
          <w:b/>
          <w:sz w:val="22"/>
          <w:szCs w:val="20"/>
        </w:rPr>
        <w:t>Agenda Item:</w:t>
      </w:r>
      <w:r w:rsidRPr="00AF13E4">
        <w:rPr>
          <w:rFonts w:ascii="Arial" w:hAnsi="Arial"/>
          <w:b/>
          <w:sz w:val="22"/>
          <w:szCs w:val="20"/>
        </w:rPr>
        <w:tab/>
      </w:r>
      <w:r w:rsidR="00FF2312" w:rsidRPr="00AF13E4">
        <w:rPr>
          <w:rFonts w:ascii="Arial" w:hAnsi="Arial"/>
          <w:b/>
          <w:sz w:val="22"/>
          <w:szCs w:val="20"/>
        </w:rPr>
        <w:t>9.1.4.1</w:t>
      </w:r>
    </w:p>
    <w:p w14:paraId="332F566D" w14:textId="43B9B92D" w:rsidR="00FD1B77" w:rsidRPr="00AF13E4" w:rsidRDefault="00FD1B77" w:rsidP="00FD1B77">
      <w:pPr>
        <w:tabs>
          <w:tab w:val="left" w:pos="1985"/>
          <w:tab w:val="left" w:pos="2835"/>
          <w:tab w:val="right" w:pos="9072"/>
          <w:tab w:val="right" w:pos="10206"/>
        </w:tabs>
        <w:rPr>
          <w:rFonts w:ascii="Arial" w:hAnsi="Arial"/>
          <w:b/>
          <w:sz w:val="22"/>
          <w:szCs w:val="20"/>
        </w:rPr>
      </w:pPr>
      <w:r w:rsidRPr="00AF13E4">
        <w:rPr>
          <w:rFonts w:ascii="Arial" w:hAnsi="Arial"/>
          <w:b/>
          <w:sz w:val="22"/>
          <w:szCs w:val="20"/>
        </w:rPr>
        <w:t>Document for:</w:t>
      </w:r>
      <w:r w:rsidRPr="00AF13E4">
        <w:rPr>
          <w:rFonts w:ascii="Arial" w:hAnsi="Arial"/>
          <w:b/>
          <w:sz w:val="22"/>
          <w:szCs w:val="20"/>
        </w:rPr>
        <w:tab/>
      </w:r>
      <w:bookmarkStart w:id="1" w:name="DocumentFor"/>
      <w:bookmarkEnd w:id="1"/>
      <w:r w:rsidRPr="00AF13E4">
        <w:rPr>
          <w:rFonts w:ascii="Arial" w:hAnsi="Arial"/>
          <w:b/>
          <w:sz w:val="22"/>
          <w:szCs w:val="20"/>
        </w:rPr>
        <w:t>Discussion and Decision</w:t>
      </w:r>
    </w:p>
    <w:p w14:paraId="3D7608DA" w14:textId="0A6EF4B9" w:rsidR="009A4884" w:rsidRPr="00AF13E4" w:rsidRDefault="0090373A" w:rsidP="00C914FE">
      <w:pPr>
        <w:pStyle w:val="title1"/>
      </w:pPr>
      <w:r w:rsidRPr="00AF13E4">
        <w:t>Introductio</w:t>
      </w:r>
      <w:r w:rsidR="005E6539" w:rsidRPr="00AF13E4">
        <w:t>n</w:t>
      </w:r>
    </w:p>
    <w:p w14:paraId="29E4F77D" w14:textId="5513F6A1" w:rsidR="006A65B5" w:rsidRDefault="00832A9E" w:rsidP="00544AB6">
      <w:pPr>
        <w:rPr>
          <w:rFonts w:asciiTheme="majorBidi" w:hAnsiTheme="majorBidi" w:cstheme="majorBidi"/>
          <w:bCs/>
        </w:rPr>
      </w:pPr>
      <w:r>
        <w:rPr>
          <w:rFonts w:asciiTheme="majorBidi" w:eastAsiaTheme="minorEastAsia" w:hAnsiTheme="majorBidi" w:cstheme="majorBidi"/>
          <w:bCs/>
          <w:lang w:eastAsia="zh-CN"/>
        </w:rPr>
        <w:t>Significant progress has bee</w:t>
      </w:r>
      <w:bookmarkStart w:id="2" w:name="_GoBack"/>
      <w:bookmarkEnd w:id="2"/>
      <w:r>
        <w:rPr>
          <w:rFonts w:asciiTheme="majorBidi" w:eastAsiaTheme="minorEastAsia" w:hAnsiTheme="majorBidi" w:cstheme="majorBidi"/>
          <w:bCs/>
          <w:lang w:eastAsia="zh-CN"/>
        </w:rPr>
        <w:t xml:space="preserve">n made in this item, </w:t>
      </w:r>
      <w:r>
        <w:rPr>
          <w:rFonts w:asciiTheme="majorBidi" w:hAnsiTheme="majorBidi" w:cstheme="majorBidi"/>
          <w:bCs/>
        </w:rPr>
        <w:t>i</w:t>
      </w:r>
      <w:r w:rsidR="00326B68" w:rsidRPr="00AF13E4">
        <w:rPr>
          <w:rFonts w:asciiTheme="majorBidi" w:hAnsiTheme="majorBidi" w:cstheme="majorBidi"/>
          <w:bCs/>
        </w:rPr>
        <w:t xml:space="preserve">n this contribution, we discuss </w:t>
      </w:r>
      <w:r>
        <w:rPr>
          <w:rFonts w:asciiTheme="majorBidi" w:hAnsiTheme="majorBidi" w:cstheme="majorBidi"/>
          <w:bCs/>
        </w:rPr>
        <w:t>remaining issues on</w:t>
      </w:r>
      <w:r w:rsidR="00326B68" w:rsidRPr="00AF13E4">
        <w:rPr>
          <w:rFonts w:asciiTheme="majorBidi" w:hAnsiTheme="majorBidi" w:cstheme="majorBidi"/>
          <w:bCs/>
        </w:rPr>
        <w:t xml:space="preserve"> </w:t>
      </w:r>
      <w:r w:rsidR="00AF13E4" w:rsidRPr="00AF13E4">
        <w:rPr>
          <w:rFonts w:asciiTheme="majorBidi" w:hAnsiTheme="majorBidi" w:cstheme="majorBidi"/>
          <w:bCs/>
        </w:rPr>
        <w:t xml:space="preserve">simultaneous </w:t>
      </w:r>
      <w:r w:rsidR="00326B68" w:rsidRPr="00AF13E4">
        <w:rPr>
          <w:rFonts w:asciiTheme="majorBidi" w:hAnsiTheme="majorBidi" w:cstheme="majorBidi"/>
          <w:bCs/>
        </w:rPr>
        <w:t>multi-panel transmission in mTRP operation.</w:t>
      </w:r>
      <w:bookmarkStart w:id="3" w:name="OLE_LINK13"/>
      <w:bookmarkStart w:id="4" w:name="OLE_LINK14"/>
    </w:p>
    <w:p w14:paraId="603AD6FB" w14:textId="582F392D" w:rsidR="006F5905" w:rsidRPr="00AF13E4" w:rsidRDefault="006F5905" w:rsidP="006F5905">
      <w:pPr>
        <w:pStyle w:val="title1"/>
      </w:pPr>
      <w:r>
        <w:t xml:space="preserve">SRS resource set configuration for sDCI based and mDCI based </w:t>
      </w:r>
      <w:r w:rsidR="00081278">
        <w:t>STxMP</w:t>
      </w:r>
      <w:r>
        <w:t xml:space="preserve"> </w:t>
      </w:r>
    </w:p>
    <w:p w14:paraId="434FCD48" w14:textId="056BA508" w:rsidR="006F5905" w:rsidRDefault="007C312F" w:rsidP="00081278">
      <w:pPr>
        <w:rPr>
          <w:rFonts w:eastAsiaTheme="minorEastAsia"/>
        </w:rPr>
      </w:pPr>
      <w:r>
        <w:rPr>
          <w:rFonts w:eastAsiaTheme="minorEastAsia"/>
          <w:lang w:eastAsia="zh-CN"/>
        </w:rPr>
        <w:t xml:space="preserve">UE may </w:t>
      </w:r>
      <w:r w:rsidR="00B55353">
        <w:rPr>
          <w:rFonts w:eastAsiaTheme="minorEastAsia"/>
          <w:lang w:eastAsia="zh-CN"/>
        </w:rPr>
        <w:t>be equipped</w:t>
      </w:r>
      <w:r>
        <w:rPr>
          <w:rFonts w:eastAsiaTheme="minorEastAsia"/>
          <w:lang w:eastAsia="zh-CN"/>
        </w:rPr>
        <w:t xml:space="preserve"> with</w:t>
      </w:r>
      <w:r w:rsidR="00050A13">
        <w:rPr>
          <w:rFonts w:eastAsiaTheme="minorEastAsia"/>
          <w:lang w:eastAsia="zh-CN"/>
        </w:rPr>
        <w:t xml:space="preserve"> </w:t>
      </w:r>
      <w:r>
        <w:rPr>
          <w:rFonts w:eastAsiaTheme="minorEastAsia"/>
          <w:lang w:eastAsia="zh-CN"/>
        </w:rPr>
        <w:t>panels with different capabilit</w:t>
      </w:r>
      <w:r w:rsidR="00DD23CC">
        <w:rPr>
          <w:rFonts w:eastAsiaTheme="minorEastAsia"/>
          <w:lang w:eastAsia="zh-CN"/>
        </w:rPr>
        <w:t>ies</w:t>
      </w:r>
      <w:r>
        <w:rPr>
          <w:rFonts w:eastAsiaTheme="minorEastAsia"/>
          <w:lang w:eastAsia="zh-CN"/>
        </w:rPr>
        <w:t>.</w:t>
      </w:r>
      <w:r w:rsidR="00081278">
        <w:rPr>
          <w:rFonts w:eastAsiaTheme="minorEastAsia"/>
          <w:lang w:eastAsia="zh-CN"/>
        </w:rPr>
        <w:t xml:space="preserve"> Supporting panels with different capabilit</w:t>
      </w:r>
      <w:r w:rsidR="008309A7">
        <w:rPr>
          <w:rFonts w:eastAsiaTheme="minorEastAsia"/>
          <w:lang w:eastAsia="zh-CN"/>
        </w:rPr>
        <w:t>ies</w:t>
      </w:r>
      <w:r w:rsidR="00081278">
        <w:rPr>
          <w:rFonts w:eastAsiaTheme="minorEastAsia"/>
          <w:lang w:eastAsia="zh-CN"/>
        </w:rPr>
        <w:t xml:space="preserve"> for simultaneous transmission is more flexible and futureproof. </w:t>
      </w:r>
      <w:r w:rsidR="00660075" w:rsidRPr="00660075">
        <w:rPr>
          <w:rFonts w:eastAsiaTheme="minorEastAsia"/>
          <w:lang w:eastAsia="zh-CN"/>
        </w:rPr>
        <w:t xml:space="preserve">The number of SRS resources </w:t>
      </w:r>
      <w:r w:rsidR="00F612A2">
        <w:rPr>
          <w:rFonts w:eastAsiaTheme="minorEastAsia"/>
          <w:lang w:eastAsia="zh-CN"/>
        </w:rPr>
        <w:t xml:space="preserve">and SRS ports </w:t>
      </w:r>
      <w:r w:rsidR="00660075" w:rsidRPr="00660075">
        <w:rPr>
          <w:rFonts w:eastAsiaTheme="minorEastAsia"/>
          <w:lang w:eastAsia="zh-CN"/>
        </w:rPr>
        <w:t xml:space="preserve">of two SRS resource sets can be different to adapt to TRP-specific channel conditions and different panel capabilities.  Besides, full power mode 2 which impacts configuration of SRS resource number can also be enabled for only one panel from the perspective of power efficiency.  So, different number of </w:t>
      </w:r>
      <w:r w:rsidR="00660075">
        <w:rPr>
          <w:rFonts w:eastAsiaTheme="minorEastAsia"/>
          <w:lang w:eastAsia="zh-CN"/>
        </w:rPr>
        <w:t xml:space="preserve">SRS ports and or </w:t>
      </w:r>
      <w:r w:rsidR="00660075" w:rsidRPr="00660075">
        <w:rPr>
          <w:rFonts w:eastAsiaTheme="minorEastAsia"/>
          <w:lang w:eastAsia="zh-CN"/>
        </w:rPr>
        <w:t>SRS resources can be configured for two SRS resource sets with usage set to CB and NCB</w:t>
      </w:r>
      <w:r w:rsidR="005A23CB">
        <w:rPr>
          <w:rFonts w:eastAsiaTheme="minorEastAsia"/>
          <w:lang w:eastAsia="zh-CN"/>
        </w:rPr>
        <w:t xml:space="preserve"> for sDCI based and mDCI based </w:t>
      </w:r>
      <w:r w:rsidR="00081278">
        <w:rPr>
          <w:rFonts w:eastAsiaTheme="minorEastAsia"/>
          <w:lang w:eastAsia="zh-CN"/>
        </w:rPr>
        <w:t>STxMP</w:t>
      </w:r>
      <w:r w:rsidR="00660075" w:rsidRPr="00660075">
        <w:rPr>
          <w:rFonts w:eastAsiaTheme="minorEastAsia"/>
          <w:lang w:eastAsia="zh-CN"/>
        </w:rPr>
        <w:t>.</w:t>
      </w:r>
    </w:p>
    <w:p w14:paraId="058ACAB0" w14:textId="514408F8" w:rsidR="006F5905" w:rsidRPr="003B61C0" w:rsidRDefault="00A27FB0" w:rsidP="00544AB6">
      <w:pPr>
        <w:pStyle w:val="proposal"/>
        <w:ind w:hanging="1130"/>
      </w:pPr>
      <w:bookmarkStart w:id="5" w:name="_Hlk127550609"/>
      <w:r>
        <w:rPr>
          <w:rStyle w:val="afb"/>
          <w:b/>
          <w:bCs w:val="0"/>
        </w:rPr>
        <w:t xml:space="preserve">For both sDCI based and mDCI based </w:t>
      </w:r>
      <w:r w:rsidR="00081278">
        <w:rPr>
          <w:rStyle w:val="afb"/>
          <w:b/>
          <w:bCs w:val="0"/>
        </w:rPr>
        <w:t>STxMP</w:t>
      </w:r>
      <w:r>
        <w:rPr>
          <w:rStyle w:val="afb"/>
          <w:b/>
          <w:bCs w:val="0"/>
        </w:rPr>
        <w:t>, t</w:t>
      </w:r>
      <w:r w:rsidR="006F5905" w:rsidRPr="007C1ECD">
        <w:rPr>
          <w:rStyle w:val="afb"/>
          <w:b/>
          <w:bCs w:val="0"/>
        </w:rPr>
        <w:t xml:space="preserve">wo SRS resource sets can have different number of SRS resources </w:t>
      </w:r>
      <w:r w:rsidR="00002E4B">
        <w:rPr>
          <w:rStyle w:val="afb"/>
          <w:b/>
          <w:bCs w:val="0"/>
        </w:rPr>
        <w:t xml:space="preserve">and different number of SRS ports </w:t>
      </w:r>
      <w:r w:rsidR="006F5905" w:rsidRPr="007C1ECD">
        <w:rPr>
          <w:rStyle w:val="afb"/>
          <w:b/>
          <w:bCs w:val="0"/>
        </w:rPr>
        <w:t>for codebook -based or non-</w:t>
      </w:r>
      <w:r w:rsidR="001C6C3F" w:rsidRPr="007C1ECD">
        <w:rPr>
          <w:rStyle w:val="afb"/>
          <w:b/>
          <w:bCs w:val="0"/>
        </w:rPr>
        <w:t>codebook-based</w:t>
      </w:r>
      <w:r w:rsidR="001C6C3F">
        <w:t xml:space="preserve"> transmission.</w:t>
      </w:r>
      <w:bookmarkEnd w:id="5"/>
    </w:p>
    <w:p w14:paraId="0D7F1415" w14:textId="1E7FC111" w:rsidR="00326B68" w:rsidRDefault="00081278" w:rsidP="00326B68">
      <w:pPr>
        <w:pStyle w:val="title1"/>
      </w:pPr>
      <w:r>
        <w:t>STxMP</w:t>
      </w:r>
      <w:r w:rsidR="00326B68" w:rsidRPr="00AF13E4">
        <w:t xml:space="preserve"> in SDCI-based </w:t>
      </w:r>
      <w:r w:rsidR="00AF13E4" w:rsidRPr="00AF13E4">
        <w:t>m</w:t>
      </w:r>
      <w:r w:rsidR="00326B68" w:rsidRPr="00AF13E4">
        <w:t>TRP operation</w:t>
      </w:r>
    </w:p>
    <w:p w14:paraId="261E771A" w14:textId="7B4AA967" w:rsidR="006F5905" w:rsidRPr="006F5905" w:rsidRDefault="006F5905" w:rsidP="006F5905">
      <w:pPr>
        <w:rPr>
          <w:rFonts w:eastAsiaTheme="minorEastAsia"/>
          <w:lang w:eastAsia="zh-CN"/>
        </w:rPr>
      </w:pPr>
      <w:r w:rsidRPr="006F5905">
        <w:rPr>
          <w:rFonts w:eastAsiaTheme="minorEastAsia"/>
          <w:lang w:eastAsia="zh-CN"/>
        </w:rPr>
        <w:t xml:space="preserve">In this section, we discuss signaling design for SDCI-based </w:t>
      </w:r>
      <w:r w:rsidR="00081278">
        <w:rPr>
          <w:rFonts w:eastAsiaTheme="minorEastAsia"/>
          <w:lang w:eastAsia="zh-CN"/>
        </w:rPr>
        <w:t>ST</w:t>
      </w:r>
      <w:r w:rsidR="00F612A2">
        <w:rPr>
          <w:rFonts w:eastAsiaTheme="minorEastAsia"/>
          <w:lang w:eastAsia="zh-CN"/>
        </w:rPr>
        <w:t>x</w:t>
      </w:r>
      <w:r w:rsidR="00081278">
        <w:rPr>
          <w:rFonts w:eastAsiaTheme="minorEastAsia"/>
          <w:lang w:eastAsia="zh-CN"/>
        </w:rPr>
        <w:t>MP</w:t>
      </w:r>
      <w:r w:rsidRPr="006F5905">
        <w:rPr>
          <w:rFonts w:eastAsiaTheme="minorEastAsia"/>
          <w:lang w:eastAsia="zh-CN"/>
        </w:rPr>
        <w:t xml:space="preserve"> PUSCH with SDM and SFN </w:t>
      </w:r>
      <w:r w:rsidR="00A31332">
        <w:rPr>
          <w:rFonts w:eastAsiaTheme="minorEastAsia"/>
          <w:lang w:eastAsia="zh-CN"/>
        </w:rPr>
        <w:t>schemes</w:t>
      </w:r>
      <w:r w:rsidR="00CD6F39">
        <w:rPr>
          <w:rFonts w:eastAsiaTheme="minorEastAsia"/>
          <w:lang w:eastAsia="zh-CN"/>
        </w:rPr>
        <w:t>.</w:t>
      </w:r>
      <w:r w:rsidR="00A31332">
        <w:rPr>
          <w:rFonts w:eastAsiaTheme="minorEastAsia"/>
          <w:lang w:eastAsia="zh-CN"/>
        </w:rPr>
        <w:t xml:space="preserve"> </w:t>
      </w:r>
      <w:r w:rsidR="00CD6F39">
        <w:rPr>
          <w:rFonts w:eastAsiaTheme="minorEastAsia"/>
          <w:lang w:eastAsia="zh-CN"/>
        </w:rPr>
        <w:t xml:space="preserve"> </w:t>
      </w:r>
    </w:p>
    <w:p w14:paraId="30510C7B" w14:textId="7C593760" w:rsidR="00B80B40" w:rsidRDefault="00971080" w:rsidP="00997366">
      <w:pPr>
        <w:pStyle w:val="title2"/>
        <w:ind w:left="0" w:firstLine="0"/>
        <w:rPr>
          <w:rFonts w:eastAsiaTheme="minorEastAsia"/>
        </w:rPr>
      </w:pPr>
      <w:r>
        <w:rPr>
          <w:rFonts w:eastAsiaTheme="minorEastAsia"/>
        </w:rPr>
        <w:t>D</w:t>
      </w:r>
      <w:r w:rsidR="006B3A03" w:rsidRPr="005313E2">
        <w:rPr>
          <w:rFonts w:eastAsiaTheme="minorEastAsia"/>
        </w:rPr>
        <w:t>esign</w:t>
      </w:r>
      <w:r w:rsidR="00234535">
        <w:rPr>
          <w:rFonts w:eastAsiaTheme="minorEastAsia"/>
        </w:rPr>
        <w:t xml:space="preserve"> </w:t>
      </w:r>
      <w:r>
        <w:rPr>
          <w:rFonts w:eastAsiaTheme="minorEastAsia"/>
        </w:rPr>
        <w:t>on</w:t>
      </w:r>
      <w:r w:rsidR="00234535">
        <w:rPr>
          <w:rFonts w:eastAsiaTheme="minorEastAsia"/>
        </w:rPr>
        <w:t xml:space="preserve"> SDM</w:t>
      </w:r>
      <w:r w:rsidR="00AC3F3A">
        <w:rPr>
          <w:rFonts w:eastAsiaTheme="minorEastAsia"/>
        </w:rPr>
        <w:t xml:space="preserve"> </w:t>
      </w:r>
      <w:r w:rsidR="00234535">
        <w:rPr>
          <w:rFonts w:eastAsiaTheme="minorEastAsia" w:hint="eastAsia"/>
        </w:rPr>
        <w:t>scheme</w:t>
      </w:r>
    </w:p>
    <w:p w14:paraId="0B870123" w14:textId="15E8F956" w:rsidR="00645FCD" w:rsidRDefault="00645FCD" w:rsidP="00645FCD">
      <w:pPr>
        <w:pStyle w:val="title3"/>
      </w:pPr>
      <w:r w:rsidRPr="00AF13E4">
        <w:t xml:space="preserve">Precoding indication </w:t>
      </w:r>
    </w:p>
    <w:tbl>
      <w:tblPr>
        <w:tblStyle w:val="aa"/>
        <w:tblW w:w="0" w:type="auto"/>
        <w:tblLook w:val="04A0" w:firstRow="1" w:lastRow="0" w:firstColumn="1" w:lastColumn="0" w:noHBand="0" w:noVBand="1"/>
      </w:tblPr>
      <w:tblGrid>
        <w:gridCol w:w="9060"/>
      </w:tblGrid>
      <w:tr w:rsidR="00E526E4" w14:paraId="67FA955A" w14:textId="77777777" w:rsidTr="00E526E4">
        <w:tc>
          <w:tcPr>
            <w:tcW w:w="9060" w:type="dxa"/>
          </w:tcPr>
          <w:p w14:paraId="3D8D8842" w14:textId="77777777" w:rsidR="00147459" w:rsidRPr="00D301E7" w:rsidRDefault="00147459" w:rsidP="00147459">
            <w:pPr>
              <w:rPr>
                <w:szCs w:val="20"/>
                <w:highlight w:val="green"/>
                <w:lang w:val="en-CA"/>
              </w:rPr>
            </w:pPr>
            <w:r w:rsidRPr="00D301E7">
              <w:rPr>
                <w:szCs w:val="20"/>
                <w:highlight w:val="green"/>
                <w:lang w:val="en-CA"/>
              </w:rPr>
              <w:t>Agreement</w:t>
            </w:r>
          </w:p>
          <w:p w14:paraId="79B11CE5" w14:textId="77777777" w:rsidR="00147459" w:rsidRPr="00DB32D9" w:rsidRDefault="00147459" w:rsidP="00147459">
            <w:pPr>
              <w:rPr>
                <w:szCs w:val="20"/>
                <w:lang w:val="en-CA"/>
              </w:rPr>
            </w:pPr>
            <w:r w:rsidRPr="00DB32D9">
              <w:rPr>
                <w:szCs w:val="20"/>
                <w:lang w:val="en-CA"/>
              </w:rPr>
              <w:t xml:space="preserve">For dynamic switching between SDM scheme of single-DCI based </w:t>
            </w:r>
            <w:r w:rsidR="00081278">
              <w:rPr>
                <w:szCs w:val="20"/>
                <w:lang w:val="en-CA"/>
              </w:rPr>
              <w:t>STxMP</w:t>
            </w:r>
            <w:r w:rsidRPr="00DB32D9">
              <w:rPr>
                <w:szCs w:val="20"/>
                <w:lang w:val="en-CA"/>
              </w:rPr>
              <w:t xml:space="preserve"> PUSCH and sTRP transmission:</w:t>
            </w:r>
          </w:p>
          <w:p w14:paraId="1AAE83FD" w14:textId="77777777" w:rsidR="00147459" w:rsidRPr="00DB32D9" w:rsidRDefault="00147459" w:rsidP="00147459">
            <w:pPr>
              <w:numPr>
                <w:ilvl w:val="0"/>
                <w:numId w:val="29"/>
              </w:numPr>
              <w:spacing w:after="0"/>
              <w:rPr>
                <w:szCs w:val="20"/>
                <w:lang w:val="en-CA"/>
              </w:rPr>
            </w:pPr>
            <w:r w:rsidRPr="00DB32D9">
              <w:rPr>
                <w:szCs w:val="20"/>
                <w:lang w:val="en-CA"/>
              </w:rPr>
              <w:t>Use the 2-bit “SRS resource set indicator” DCI field to dynamically indicate the sTRP or SDM transmission.</w:t>
            </w:r>
          </w:p>
          <w:p w14:paraId="340A520F" w14:textId="77777777" w:rsidR="00147459" w:rsidRPr="00DB32D9" w:rsidRDefault="00147459" w:rsidP="00147459">
            <w:pPr>
              <w:numPr>
                <w:ilvl w:val="0"/>
                <w:numId w:val="29"/>
              </w:numPr>
              <w:spacing w:after="0"/>
              <w:rPr>
                <w:szCs w:val="20"/>
                <w:lang w:val="en-CA"/>
              </w:rPr>
            </w:pPr>
            <w:r w:rsidRPr="00DB32D9">
              <w:rPr>
                <w:szCs w:val="20"/>
                <w:lang w:val="en-CA"/>
              </w:rPr>
              <w:t>FFS: how to interpret each codepoint of “SRS resource set indicator”.</w:t>
            </w:r>
          </w:p>
          <w:p w14:paraId="0AFAD86D" w14:textId="77777777" w:rsidR="00147459" w:rsidRPr="00DB32D9" w:rsidRDefault="00147459" w:rsidP="00147459">
            <w:pPr>
              <w:numPr>
                <w:ilvl w:val="0"/>
                <w:numId w:val="29"/>
              </w:numPr>
              <w:spacing w:after="0"/>
              <w:rPr>
                <w:szCs w:val="20"/>
                <w:lang w:val="en-CA"/>
              </w:rPr>
            </w:pPr>
            <w:r w:rsidRPr="00DB32D9">
              <w:rPr>
                <w:szCs w:val="20"/>
                <w:lang w:val="en-CA"/>
              </w:rPr>
              <w:t>For the maximal number of layers for sTRP transmission, down-select:</w:t>
            </w:r>
          </w:p>
          <w:p w14:paraId="544D924E" w14:textId="77777777" w:rsidR="00147459" w:rsidRPr="00DB32D9" w:rsidRDefault="00147459" w:rsidP="00147459">
            <w:pPr>
              <w:numPr>
                <w:ilvl w:val="1"/>
                <w:numId w:val="29"/>
              </w:numPr>
              <w:spacing w:after="0"/>
              <w:rPr>
                <w:szCs w:val="20"/>
                <w:lang w:val="en-CA"/>
              </w:rPr>
            </w:pPr>
            <w:r w:rsidRPr="00DB32D9">
              <w:rPr>
                <w:szCs w:val="20"/>
                <w:lang w:val="en-CA"/>
              </w:rPr>
              <w:t xml:space="preserve">Option1: </w:t>
            </w:r>
            <w:bookmarkStart w:id="6" w:name="_Hlk127178000"/>
            <w:r w:rsidRPr="00DB32D9">
              <w:rPr>
                <w:szCs w:val="20"/>
                <w:lang w:val="en-CA"/>
              </w:rPr>
              <w:t>The maximal number of layers of sTRP transmission is configured by the maxRank (or Lmax) in current spec</w:t>
            </w:r>
            <w:bookmarkEnd w:id="6"/>
          </w:p>
          <w:p w14:paraId="3EF2A9D4" w14:textId="77777777" w:rsidR="00147459" w:rsidRPr="00DB32D9" w:rsidRDefault="00147459" w:rsidP="00147459">
            <w:pPr>
              <w:numPr>
                <w:ilvl w:val="1"/>
                <w:numId w:val="29"/>
              </w:numPr>
              <w:spacing w:after="0"/>
              <w:rPr>
                <w:szCs w:val="20"/>
                <w:lang w:val="en-CA"/>
              </w:rPr>
            </w:pPr>
            <w:r w:rsidRPr="00DB32D9">
              <w:rPr>
                <w:szCs w:val="20"/>
                <w:lang w:val="en-CA"/>
              </w:rPr>
              <w:t>Option2:  Configuring one additional maximal numbers of layers for sTRP transmission, in addition to maxRank in current spec.</w:t>
            </w:r>
          </w:p>
          <w:p w14:paraId="7E6A0EA4" w14:textId="77777777" w:rsidR="00147459" w:rsidRPr="00DB32D9" w:rsidRDefault="00147459" w:rsidP="00147459">
            <w:pPr>
              <w:numPr>
                <w:ilvl w:val="0"/>
                <w:numId w:val="29"/>
              </w:numPr>
              <w:spacing w:after="0"/>
              <w:rPr>
                <w:szCs w:val="20"/>
                <w:lang w:val="en-CA"/>
              </w:rPr>
            </w:pPr>
            <w:r w:rsidRPr="00DB32D9">
              <w:rPr>
                <w:szCs w:val="20"/>
                <w:lang w:val="en-CA"/>
              </w:rPr>
              <w:t>Down-select one from the following for maximal number of layers of SDM transmission:</w:t>
            </w:r>
          </w:p>
          <w:p w14:paraId="45C0A79C" w14:textId="77777777" w:rsidR="00147459" w:rsidRPr="00DB32D9" w:rsidRDefault="00147459" w:rsidP="00147459">
            <w:pPr>
              <w:numPr>
                <w:ilvl w:val="1"/>
                <w:numId w:val="29"/>
              </w:numPr>
              <w:spacing w:after="0"/>
              <w:rPr>
                <w:szCs w:val="20"/>
                <w:lang w:val="en-CA"/>
              </w:rPr>
            </w:pPr>
            <w:r w:rsidRPr="00DB32D9">
              <w:rPr>
                <w:szCs w:val="20"/>
                <w:lang w:val="en-CA"/>
              </w:rPr>
              <w:t>Alt1: Configure one single maximal number of layers (separate from the maximal number(s) of layers for sTRP), that is applied to the first SRS resource set and the second SRS resource set, separately.</w:t>
            </w:r>
          </w:p>
          <w:p w14:paraId="0AEAD33B" w14:textId="77777777" w:rsidR="00147459" w:rsidRPr="00DB32D9" w:rsidRDefault="00147459" w:rsidP="00147459">
            <w:pPr>
              <w:numPr>
                <w:ilvl w:val="1"/>
                <w:numId w:val="29"/>
              </w:numPr>
              <w:spacing w:after="0"/>
              <w:rPr>
                <w:szCs w:val="20"/>
                <w:lang w:val="en-CA"/>
              </w:rPr>
            </w:pPr>
            <w:r w:rsidRPr="00DB32D9">
              <w:rPr>
                <w:szCs w:val="20"/>
                <w:lang w:val="en-CA"/>
              </w:rPr>
              <w:t>Alt1a: The maxRank (or Lmax) in current spec is also applied to the first SRS resource set and the second SRS resource set, separately.</w:t>
            </w:r>
          </w:p>
          <w:p w14:paraId="6DB643D1" w14:textId="77777777" w:rsidR="00147459" w:rsidRPr="00DB32D9" w:rsidRDefault="00147459" w:rsidP="00147459">
            <w:pPr>
              <w:numPr>
                <w:ilvl w:val="1"/>
                <w:numId w:val="29"/>
              </w:numPr>
              <w:spacing w:after="0"/>
              <w:rPr>
                <w:szCs w:val="20"/>
                <w:lang w:val="en-CA"/>
              </w:rPr>
            </w:pPr>
            <w:r w:rsidRPr="00DB32D9">
              <w:rPr>
                <w:szCs w:val="20"/>
                <w:lang w:val="en-CA"/>
              </w:rPr>
              <w:t xml:space="preserve">Alt2: Configure separate maximal numbers of layers for the first SRS resource set and the second SRS resource set </w:t>
            </w:r>
          </w:p>
          <w:p w14:paraId="04548A69" w14:textId="77777777" w:rsidR="00147459" w:rsidRPr="002C72BE" w:rsidRDefault="00147459" w:rsidP="00147459">
            <w:pPr>
              <w:numPr>
                <w:ilvl w:val="1"/>
                <w:numId w:val="29"/>
              </w:numPr>
              <w:spacing w:after="0"/>
              <w:rPr>
                <w:szCs w:val="20"/>
                <w:lang w:val="en-CA"/>
              </w:rPr>
            </w:pPr>
            <w:r w:rsidRPr="00DB32D9">
              <w:rPr>
                <w:szCs w:val="20"/>
                <w:lang w:val="en-CA"/>
              </w:rPr>
              <w:lastRenderedPageBreak/>
              <w:t xml:space="preserve">Alt3: no dedicated configuration for SDM. </w:t>
            </w:r>
            <w:r w:rsidRPr="002C72BE">
              <w:rPr>
                <w:szCs w:val="20"/>
                <w:lang w:val="en-CA"/>
              </w:rPr>
              <w:t>The maximal number(s) of layers of sTRP and the UE capability reporting for SDM are used to determine the maximal number of layers of SDM transmission.</w:t>
            </w:r>
          </w:p>
          <w:p w14:paraId="3A4E9DC2" w14:textId="77777777" w:rsidR="00147459" w:rsidRPr="00DB32D9" w:rsidRDefault="00147459" w:rsidP="00147459">
            <w:pPr>
              <w:numPr>
                <w:ilvl w:val="1"/>
                <w:numId w:val="29"/>
              </w:numPr>
              <w:spacing w:after="0"/>
              <w:rPr>
                <w:szCs w:val="20"/>
                <w:lang w:val="en-CA"/>
              </w:rPr>
            </w:pPr>
            <w:r w:rsidRPr="00DB32D9">
              <w:rPr>
                <w:szCs w:val="20"/>
                <w:lang w:val="en-CA"/>
              </w:rPr>
              <w:t>Alt4: The maximal number(s) of layers in above Option1/2 also applied to the first SRS resource set and the second SRS resource set, separately.</w:t>
            </w:r>
          </w:p>
          <w:p w14:paraId="7506FD7B" w14:textId="77777777" w:rsidR="00147459" w:rsidRPr="00DB32D9" w:rsidRDefault="00147459" w:rsidP="00147459">
            <w:pPr>
              <w:numPr>
                <w:ilvl w:val="0"/>
                <w:numId w:val="29"/>
              </w:numPr>
              <w:spacing w:after="0"/>
              <w:rPr>
                <w:szCs w:val="20"/>
                <w:lang w:val="en-CA"/>
              </w:rPr>
            </w:pPr>
            <w:r w:rsidRPr="00DB32D9">
              <w:rPr>
                <w:szCs w:val="20"/>
              </w:rPr>
              <w:t>FFS: To ensure the same size of DCI for sTRP and SDM cases, how to use/interpret the TPMI/SRI field(s) and whether to do reserved bit or zero padding.</w:t>
            </w:r>
          </w:p>
          <w:p w14:paraId="31E2E1BB" w14:textId="3920E211" w:rsidR="00E526E4" w:rsidRPr="00147459" w:rsidRDefault="00E526E4" w:rsidP="00147459">
            <w:pPr>
              <w:spacing w:after="0"/>
              <w:jc w:val="left"/>
              <w:rPr>
                <w:b/>
                <w:szCs w:val="20"/>
                <w:lang w:val="en-CA"/>
              </w:rPr>
            </w:pPr>
          </w:p>
        </w:tc>
      </w:tr>
    </w:tbl>
    <w:p w14:paraId="0450EDAB" w14:textId="77777777" w:rsidR="00262B28" w:rsidRDefault="00262B28" w:rsidP="00262B28">
      <w:pPr>
        <w:rPr>
          <w:rFonts w:eastAsiaTheme="minorEastAsia"/>
          <w:lang w:eastAsia="zh-CN"/>
        </w:rPr>
      </w:pPr>
      <w:bookmarkStart w:id="7" w:name="OLE_LINK1"/>
      <w:bookmarkStart w:id="8" w:name="OLE_LINK2"/>
    </w:p>
    <w:bookmarkEnd w:id="7"/>
    <w:bookmarkEnd w:id="8"/>
    <w:p w14:paraId="58591BF0" w14:textId="71CE3469" w:rsidR="00262B28" w:rsidRPr="00D619D2" w:rsidRDefault="00F612A2" w:rsidP="00262B28">
      <w:pPr>
        <w:rPr>
          <w:rFonts w:eastAsiaTheme="minorEastAsia"/>
          <w:lang w:eastAsia="zh-CN"/>
        </w:rPr>
      </w:pPr>
      <w:r>
        <w:rPr>
          <w:rFonts w:eastAsiaTheme="minorEastAsia"/>
          <w:lang w:eastAsia="zh-CN"/>
        </w:rPr>
        <w:t>Considering panels capability, w</w:t>
      </w:r>
      <w:r w:rsidR="00262B28">
        <w:rPr>
          <w:rFonts w:eastAsiaTheme="minorEastAsia"/>
          <w:lang w:eastAsia="zh-CN"/>
        </w:rPr>
        <w:t>hen switch</w:t>
      </w:r>
      <w:r w:rsidR="00C14183">
        <w:rPr>
          <w:rFonts w:eastAsiaTheme="minorEastAsia"/>
          <w:lang w:eastAsia="zh-CN"/>
        </w:rPr>
        <w:t>ed</w:t>
      </w:r>
      <w:r w:rsidR="00262B28">
        <w:rPr>
          <w:rFonts w:eastAsiaTheme="minorEastAsia"/>
          <w:lang w:eastAsia="zh-CN"/>
        </w:rPr>
        <w:t xml:space="preserve"> to single-panel transmission, MaxRank can be 4 for </w:t>
      </w:r>
      <w:r w:rsidR="00DD5498">
        <w:rPr>
          <w:rFonts w:eastAsiaTheme="minorEastAsia"/>
          <w:lang w:eastAsia="zh-CN"/>
        </w:rPr>
        <w:t>the</w:t>
      </w:r>
      <w:r w:rsidR="00262B28">
        <w:rPr>
          <w:rFonts w:eastAsiaTheme="minorEastAsia"/>
          <w:lang w:eastAsia="zh-CN"/>
        </w:rPr>
        <w:t xml:space="preserve"> panel</w:t>
      </w:r>
      <w:r w:rsidR="00DD5498">
        <w:rPr>
          <w:rFonts w:eastAsiaTheme="minorEastAsia"/>
          <w:lang w:eastAsia="zh-CN"/>
        </w:rPr>
        <w:t xml:space="preserve"> associated with </w:t>
      </w:r>
      <w:r w:rsidR="00262B28">
        <w:rPr>
          <w:rFonts w:eastAsiaTheme="minorEastAsia"/>
          <w:lang w:eastAsia="zh-CN"/>
        </w:rPr>
        <w:t xml:space="preserve">4 SRS ports. Maximum MIMO layers that UE can process is due to baseband capability regardless of using multi-panel or single-panel. Besides, single-panel capability should be same as Rel-15 capability which is reported per UE. </w:t>
      </w:r>
    </w:p>
    <w:p w14:paraId="6D91A3EC" w14:textId="07715C60" w:rsidR="00262B28" w:rsidRPr="00D619D2" w:rsidRDefault="00262B28" w:rsidP="00262B28">
      <w:pPr>
        <w:pStyle w:val="proposal"/>
        <w:ind w:hanging="1130"/>
      </w:pPr>
      <w:r>
        <w:rPr>
          <w:rFonts w:hint="eastAsia"/>
        </w:rPr>
        <w:t>m</w:t>
      </w:r>
      <w:r>
        <w:t>axRank 4 can be supported when dynamic</w:t>
      </w:r>
      <w:r w:rsidR="00DD5498">
        <w:t>ally</w:t>
      </w:r>
      <w:r>
        <w:t xml:space="preserve"> switch</w:t>
      </w:r>
      <w:r w:rsidR="00DD5498">
        <w:t>ed</w:t>
      </w:r>
      <w:r>
        <w:t xml:space="preserve"> to single-panel transmission. </w:t>
      </w:r>
    </w:p>
    <w:p w14:paraId="074A777E" w14:textId="08B0B213" w:rsidR="00262B28" w:rsidRDefault="00262B28" w:rsidP="00262B28">
      <w:r>
        <w:rPr>
          <w:rFonts w:eastAsiaTheme="minorEastAsia"/>
          <w:lang w:eastAsia="zh-CN"/>
        </w:rPr>
        <w:fldChar w:fldCharType="begin"/>
      </w:r>
      <w:r>
        <w:rPr>
          <w:rFonts w:eastAsiaTheme="minorEastAsia"/>
          <w:lang w:eastAsia="zh-CN"/>
        </w:rPr>
        <w:instrText xml:space="preserve"> REF _Ref118453017 \r \h </w:instrText>
      </w:r>
      <w:r>
        <w:rPr>
          <w:rFonts w:eastAsiaTheme="minorEastAsia"/>
          <w:lang w:eastAsia="zh-CN"/>
        </w:rPr>
      </w:r>
      <w:r>
        <w:rPr>
          <w:rFonts w:eastAsiaTheme="minorEastAsia"/>
          <w:lang w:eastAsia="zh-CN"/>
        </w:rPr>
        <w:fldChar w:fldCharType="separate"/>
      </w:r>
      <w:r>
        <w:rPr>
          <w:rFonts w:eastAsiaTheme="minorEastAsia"/>
          <w:lang w:eastAsia="zh-CN"/>
        </w:rPr>
        <w:t>Table 1</w:t>
      </w:r>
      <w:r>
        <w:rPr>
          <w:rFonts w:eastAsiaTheme="minorEastAsia"/>
          <w:lang w:eastAsia="zh-CN"/>
        </w:rPr>
        <w:fldChar w:fldCharType="end"/>
      </w:r>
      <w:r>
        <w:rPr>
          <w:rFonts w:eastAsiaTheme="minorEastAsia"/>
          <w:lang w:eastAsia="zh-CN"/>
        </w:rPr>
        <w:t xml:space="preserve"> shows the SRS ports indication and the maximum allowed transmission rank for SDM scheme and s-panel transmission cases for codebook-based transmission. In some cases, </w:t>
      </w:r>
      <w:r>
        <w:t xml:space="preserve">maximum allowed transmission rank for SDM is sum of maxRank for each panel. </w:t>
      </w:r>
      <w:r w:rsidR="000C0AFF">
        <w:t>W</w:t>
      </w:r>
      <w:r>
        <w:t xml:space="preserve">hile, maxRank for SDM can be same as that of each panel. So, </w:t>
      </w:r>
      <w:r w:rsidR="004406D3">
        <w:t>a</w:t>
      </w:r>
      <w:r w:rsidRPr="00195F20">
        <w:t xml:space="preserve">ssumption </w:t>
      </w:r>
      <w:r w:rsidR="004406D3">
        <w:t>of</w:t>
      </w:r>
      <w:r>
        <w:t xml:space="preserve"> </w:t>
      </w:r>
      <w:r w:rsidRPr="00195F20">
        <w:t xml:space="preserve">maxRank </w:t>
      </w:r>
      <w:r w:rsidR="004406D3">
        <w:t>for</w:t>
      </w:r>
      <w:r w:rsidRPr="00195F20">
        <w:t xml:space="preserve"> SDM is sum of maxRank of each panel is </w:t>
      </w:r>
      <w:r w:rsidR="004406D3">
        <w:t xml:space="preserve">not </w:t>
      </w:r>
      <w:r w:rsidRPr="00195F20">
        <w:t>reasonable.</w:t>
      </w:r>
      <w:r w:rsidR="00BE73BE">
        <w:t xml:space="preserve"> What’s more, </w:t>
      </w:r>
      <w:r w:rsidR="00AE73FB">
        <w:t>m</w:t>
      </w:r>
      <w:r w:rsidR="00BE73BE">
        <w:t>ax</w:t>
      </w:r>
      <w:r w:rsidR="00AE73FB">
        <w:t xml:space="preserve">Rank for SDM transmission and sTRP(s-panel) transmission are different in most configuration cases in </w:t>
      </w:r>
      <w:r w:rsidR="00AE73FB">
        <w:fldChar w:fldCharType="begin"/>
      </w:r>
      <w:r w:rsidR="00AE73FB">
        <w:instrText xml:space="preserve"> REF _Ref127177626 \r \h </w:instrText>
      </w:r>
      <w:r w:rsidR="00AE73FB">
        <w:fldChar w:fldCharType="separate"/>
      </w:r>
      <w:r w:rsidR="00AE73FB">
        <w:t>Table 1</w:t>
      </w:r>
      <w:r w:rsidR="00AE73FB">
        <w:fldChar w:fldCharType="end"/>
      </w:r>
      <w:r w:rsidR="00AE73FB">
        <w:t xml:space="preserve">. </w:t>
      </w:r>
    </w:p>
    <w:p w14:paraId="4ED6DFD5" w14:textId="77777777" w:rsidR="00262B28" w:rsidRDefault="00262B28" w:rsidP="00262B28">
      <w:pPr>
        <w:pStyle w:val="table"/>
      </w:pPr>
      <w:bookmarkStart w:id="9" w:name="_Ref127177626"/>
      <w:r>
        <w:t>Maximum transmission rank for SDM and s-panel transmission</w:t>
      </w:r>
      <w:bookmarkEnd w:id="9"/>
    </w:p>
    <w:tbl>
      <w:tblPr>
        <w:tblStyle w:val="aa"/>
        <w:tblW w:w="9114" w:type="dxa"/>
        <w:tblLook w:val="04A0" w:firstRow="1" w:lastRow="0" w:firstColumn="1" w:lastColumn="0" w:noHBand="0" w:noVBand="1"/>
      </w:tblPr>
      <w:tblGrid>
        <w:gridCol w:w="1153"/>
        <w:gridCol w:w="1819"/>
        <w:gridCol w:w="1985"/>
        <w:gridCol w:w="2444"/>
        <w:gridCol w:w="1713"/>
      </w:tblGrid>
      <w:tr w:rsidR="00262B28" w14:paraId="1A1D7EC6" w14:textId="77777777" w:rsidTr="00E9352C">
        <w:trPr>
          <w:trHeight w:val="566"/>
        </w:trPr>
        <w:tc>
          <w:tcPr>
            <w:tcW w:w="1153" w:type="dxa"/>
            <w:shd w:val="clear" w:color="auto" w:fill="D9D9D9" w:themeFill="background1" w:themeFillShade="D9"/>
          </w:tcPr>
          <w:p w14:paraId="2455DE06" w14:textId="77777777" w:rsidR="00262B28" w:rsidRDefault="00262B28" w:rsidP="00E9352C">
            <w:pPr>
              <w:rPr>
                <w:rFonts w:eastAsiaTheme="minorEastAsia"/>
                <w:lang w:eastAsia="zh-CN"/>
              </w:rPr>
            </w:pPr>
            <w:r>
              <w:rPr>
                <w:rFonts w:eastAsiaTheme="minorEastAsia" w:hint="eastAsia"/>
                <w:lang w:eastAsia="zh-CN"/>
              </w:rPr>
              <w:t>S</w:t>
            </w:r>
            <w:r>
              <w:rPr>
                <w:rFonts w:eastAsiaTheme="minorEastAsia"/>
                <w:lang w:eastAsia="zh-CN"/>
              </w:rPr>
              <w:t xml:space="preserve">RS </w:t>
            </w:r>
            <w:r>
              <w:rPr>
                <w:rFonts w:eastAsiaTheme="minorEastAsia" w:hint="eastAsia"/>
                <w:lang w:eastAsia="zh-CN"/>
              </w:rPr>
              <w:t>ports</w:t>
            </w:r>
            <w:r>
              <w:rPr>
                <w:rFonts w:eastAsiaTheme="minorEastAsia"/>
                <w:lang w:eastAsia="zh-CN"/>
              </w:rPr>
              <w:t xml:space="preserve"> </w:t>
            </w:r>
          </w:p>
        </w:tc>
        <w:tc>
          <w:tcPr>
            <w:tcW w:w="1819" w:type="dxa"/>
            <w:shd w:val="clear" w:color="auto" w:fill="D9D9D9" w:themeFill="background1" w:themeFillShade="D9"/>
          </w:tcPr>
          <w:p w14:paraId="0D335863" w14:textId="77777777" w:rsidR="00262B28" w:rsidRDefault="00262B28" w:rsidP="00E9352C">
            <w:pPr>
              <w:rPr>
                <w:rFonts w:eastAsiaTheme="minorEastAsia"/>
                <w:lang w:eastAsia="zh-CN"/>
              </w:rPr>
            </w:pPr>
            <w:r>
              <w:rPr>
                <w:rFonts w:eastAsiaTheme="minorEastAsia" w:hint="eastAsia"/>
                <w:lang w:eastAsia="zh-CN"/>
              </w:rPr>
              <w:t>maxRank</w:t>
            </w:r>
            <w:r>
              <w:rPr>
                <w:rFonts w:eastAsiaTheme="minorEastAsia"/>
                <w:lang w:eastAsia="zh-CN"/>
              </w:rPr>
              <w:t xml:space="preserve"> </w:t>
            </w:r>
            <w:r>
              <w:rPr>
                <w:rFonts w:eastAsiaTheme="minorEastAsia" w:hint="eastAsia"/>
                <w:lang w:eastAsia="zh-CN"/>
              </w:rPr>
              <w:t>for</w:t>
            </w:r>
            <w:r>
              <w:rPr>
                <w:rFonts w:eastAsiaTheme="minorEastAsia"/>
                <w:lang w:eastAsia="zh-CN"/>
              </w:rPr>
              <w:t xml:space="preserve"> SDM</w:t>
            </w:r>
          </w:p>
        </w:tc>
        <w:tc>
          <w:tcPr>
            <w:tcW w:w="1985" w:type="dxa"/>
            <w:shd w:val="clear" w:color="auto" w:fill="D9D9D9" w:themeFill="background1" w:themeFillShade="D9"/>
          </w:tcPr>
          <w:p w14:paraId="05D27708" w14:textId="77777777" w:rsidR="00262B28" w:rsidRDefault="00262B28" w:rsidP="00E9352C">
            <w:pPr>
              <w:rPr>
                <w:rFonts w:eastAsiaTheme="minorEastAsia"/>
                <w:lang w:eastAsia="zh-CN"/>
              </w:rPr>
            </w:pPr>
            <w:r>
              <w:rPr>
                <w:rFonts w:eastAsiaTheme="minorEastAsia"/>
                <w:lang w:eastAsia="zh-CN"/>
              </w:rPr>
              <w:t>M</w:t>
            </w:r>
            <w:r>
              <w:rPr>
                <w:rFonts w:eastAsiaTheme="minorEastAsia" w:hint="eastAsia"/>
                <w:lang w:eastAsia="zh-CN"/>
              </w:rPr>
              <w:t>ax</w:t>
            </w:r>
            <w:r>
              <w:rPr>
                <w:rFonts w:eastAsiaTheme="minorEastAsia"/>
                <w:lang w:eastAsia="zh-CN"/>
              </w:rPr>
              <w:t xml:space="preserve">Rank for s-panel  </w:t>
            </w:r>
          </w:p>
        </w:tc>
        <w:tc>
          <w:tcPr>
            <w:tcW w:w="2444" w:type="dxa"/>
            <w:shd w:val="clear" w:color="auto" w:fill="D9D9D9" w:themeFill="background1" w:themeFillShade="D9"/>
          </w:tcPr>
          <w:p w14:paraId="762D0FB2" w14:textId="77777777" w:rsidR="00262B28" w:rsidRDefault="00262B28" w:rsidP="00E9352C">
            <w:pPr>
              <w:rPr>
                <w:rFonts w:eastAsiaTheme="minorEastAsia"/>
                <w:lang w:eastAsia="zh-CN"/>
              </w:rPr>
            </w:pPr>
            <w:r>
              <w:rPr>
                <w:rFonts w:eastAsiaTheme="minorEastAsia" w:hint="eastAsia"/>
                <w:lang w:eastAsia="zh-CN"/>
              </w:rPr>
              <w:t>m</w:t>
            </w:r>
            <w:r>
              <w:rPr>
                <w:rFonts w:eastAsiaTheme="minorEastAsia"/>
                <w:lang w:eastAsia="zh-CN"/>
              </w:rPr>
              <w:t>axRank for TPMI field1</w:t>
            </w:r>
          </w:p>
        </w:tc>
        <w:tc>
          <w:tcPr>
            <w:tcW w:w="1713" w:type="dxa"/>
            <w:shd w:val="clear" w:color="auto" w:fill="D9D9D9" w:themeFill="background1" w:themeFillShade="D9"/>
          </w:tcPr>
          <w:p w14:paraId="39C01CCC" w14:textId="77777777" w:rsidR="00262B28" w:rsidRDefault="00262B28" w:rsidP="00E9352C">
            <w:pPr>
              <w:rPr>
                <w:rFonts w:eastAsiaTheme="minorEastAsia"/>
                <w:lang w:eastAsia="zh-CN"/>
              </w:rPr>
            </w:pPr>
            <w:r>
              <w:rPr>
                <w:rFonts w:eastAsiaTheme="minorEastAsia" w:hint="eastAsia"/>
                <w:lang w:eastAsia="zh-CN"/>
              </w:rPr>
              <w:t>m</w:t>
            </w:r>
            <w:r>
              <w:rPr>
                <w:rFonts w:eastAsiaTheme="minorEastAsia"/>
                <w:lang w:eastAsia="zh-CN"/>
              </w:rPr>
              <w:t>axRank TPMI field2</w:t>
            </w:r>
          </w:p>
        </w:tc>
      </w:tr>
      <w:tr w:rsidR="00262B28" w14:paraId="517B6B48" w14:textId="77777777" w:rsidTr="00E9352C">
        <w:trPr>
          <w:trHeight w:val="337"/>
        </w:trPr>
        <w:tc>
          <w:tcPr>
            <w:tcW w:w="1153" w:type="dxa"/>
          </w:tcPr>
          <w:p w14:paraId="78954266" w14:textId="77777777" w:rsidR="00262B28" w:rsidRDefault="00262B28" w:rsidP="00E9352C">
            <w:pPr>
              <w:rPr>
                <w:rFonts w:eastAsiaTheme="minorEastAsia"/>
                <w:lang w:eastAsia="zh-CN"/>
              </w:rPr>
            </w:pPr>
            <w:r>
              <w:rPr>
                <w:rFonts w:eastAsiaTheme="minorEastAsia" w:hint="eastAsia"/>
                <w:lang w:eastAsia="zh-CN"/>
              </w:rPr>
              <w:t>1+</w:t>
            </w:r>
            <w:r>
              <w:rPr>
                <w:rFonts w:eastAsiaTheme="minorEastAsia"/>
                <w:lang w:eastAsia="zh-CN"/>
              </w:rPr>
              <w:t>1</w:t>
            </w:r>
          </w:p>
        </w:tc>
        <w:tc>
          <w:tcPr>
            <w:tcW w:w="1819" w:type="dxa"/>
          </w:tcPr>
          <w:p w14:paraId="11214668" w14:textId="77777777" w:rsidR="00262B28" w:rsidRDefault="00262B28" w:rsidP="00E9352C">
            <w:pPr>
              <w:rPr>
                <w:rFonts w:eastAsiaTheme="minorEastAsia"/>
                <w:lang w:eastAsia="zh-CN"/>
              </w:rPr>
            </w:pPr>
            <w:r>
              <w:rPr>
                <w:rFonts w:eastAsiaTheme="minorEastAsia" w:hint="eastAsia"/>
                <w:lang w:eastAsia="zh-CN"/>
              </w:rPr>
              <w:t>2</w:t>
            </w:r>
          </w:p>
        </w:tc>
        <w:tc>
          <w:tcPr>
            <w:tcW w:w="1985" w:type="dxa"/>
          </w:tcPr>
          <w:p w14:paraId="4496C74B" w14:textId="77777777" w:rsidR="00262B28" w:rsidRDefault="00262B28" w:rsidP="00E9352C">
            <w:pPr>
              <w:rPr>
                <w:rFonts w:eastAsiaTheme="minorEastAsia"/>
                <w:lang w:eastAsia="zh-CN"/>
              </w:rPr>
            </w:pPr>
            <w:r>
              <w:rPr>
                <w:rFonts w:eastAsiaTheme="minorEastAsia" w:hint="eastAsia"/>
                <w:lang w:eastAsia="zh-CN"/>
              </w:rPr>
              <w:t>1</w:t>
            </w:r>
          </w:p>
        </w:tc>
        <w:tc>
          <w:tcPr>
            <w:tcW w:w="2444" w:type="dxa"/>
          </w:tcPr>
          <w:p w14:paraId="676854F8" w14:textId="77777777" w:rsidR="00262B28" w:rsidRDefault="00262B28" w:rsidP="00E9352C">
            <w:pPr>
              <w:rPr>
                <w:rFonts w:eastAsiaTheme="minorEastAsia"/>
                <w:lang w:eastAsia="zh-CN"/>
              </w:rPr>
            </w:pPr>
            <w:r>
              <w:rPr>
                <w:rFonts w:eastAsiaTheme="minorEastAsia" w:hint="eastAsia"/>
                <w:lang w:eastAsia="zh-CN"/>
              </w:rPr>
              <w:t>1</w:t>
            </w:r>
          </w:p>
        </w:tc>
        <w:tc>
          <w:tcPr>
            <w:tcW w:w="1713" w:type="dxa"/>
          </w:tcPr>
          <w:p w14:paraId="2890AE4C" w14:textId="77777777" w:rsidR="00262B28" w:rsidRDefault="00262B28" w:rsidP="00E9352C">
            <w:pPr>
              <w:rPr>
                <w:rFonts w:eastAsiaTheme="minorEastAsia"/>
                <w:lang w:eastAsia="zh-CN"/>
              </w:rPr>
            </w:pPr>
            <w:r>
              <w:rPr>
                <w:rFonts w:eastAsiaTheme="minorEastAsia" w:hint="eastAsia"/>
                <w:lang w:eastAsia="zh-CN"/>
              </w:rPr>
              <w:t>1</w:t>
            </w:r>
          </w:p>
        </w:tc>
      </w:tr>
      <w:tr w:rsidR="00262B28" w14:paraId="2597EDB8" w14:textId="77777777" w:rsidTr="00E9352C">
        <w:trPr>
          <w:trHeight w:val="344"/>
        </w:trPr>
        <w:tc>
          <w:tcPr>
            <w:tcW w:w="1153" w:type="dxa"/>
          </w:tcPr>
          <w:p w14:paraId="06CF828D" w14:textId="77777777" w:rsidR="00262B28" w:rsidRDefault="00262B28" w:rsidP="00E9352C">
            <w:pPr>
              <w:rPr>
                <w:rFonts w:eastAsiaTheme="minorEastAsia"/>
                <w:lang w:eastAsia="zh-CN"/>
              </w:rPr>
            </w:pPr>
            <w:r>
              <w:rPr>
                <w:rFonts w:eastAsiaTheme="minorEastAsia" w:hint="eastAsia"/>
                <w:lang w:eastAsia="zh-CN"/>
              </w:rPr>
              <w:t>2+</w:t>
            </w:r>
            <w:r>
              <w:rPr>
                <w:rFonts w:eastAsiaTheme="minorEastAsia"/>
                <w:lang w:eastAsia="zh-CN"/>
              </w:rPr>
              <w:t>2</w:t>
            </w:r>
          </w:p>
        </w:tc>
        <w:tc>
          <w:tcPr>
            <w:tcW w:w="1819" w:type="dxa"/>
          </w:tcPr>
          <w:p w14:paraId="61D00315" w14:textId="77777777" w:rsidR="00262B28" w:rsidRDefault="00262B28" w:rsidP="00E9352C">
            <w:pPr>
              <w:rPr>
                <w:rFonts w:eastAsiaTheme="minorEastAsia"/>
                <w:lang w:eastAsia="zh-CN"/>
              </w:rPr>
            </w:pPr>
            <w:r>
              <w:rPr>
                <w:rFonts w:eastAsiaTheme="minorEastAsia" w:hint="eastAsia"/>
                <w:lang w:eastAsia="zh-CN"/>
              </w:rPr>
              <w:t>4</w:t>
            </w:r>
          </w:p>
        </w:tc>
        <w:tc>
          <w:tcPr>
            <w:tcW w:w="1985" w:type="dxa"/>
          </w:tcPr>
          <w:p w14:paraId="04132EC0" w14:textId="77777777" w:rsidR="00262B28" w:rsidRDefault="00262B28" w:rsidP="00E9352C">
            <w:pPr>
              <w:rPr>
                <w:rFonts w:eastAsiaTheme="minorEastAsia"/>
                <w:lang w:eastAsia="zh-CN"/>
              </w:rPr>
            </w:pPr>
            <w:r>
              <w:rPr>
                <w:rFonts w:eastAsiaTheme="minorEastAsia" w:hint="eastAsia"/>
                <w:lang w:eastAsia="zh-CN"/>
              </w:rPr>
              <w:t>2</w:t>
            </w:r>
          </w:p>
        </w:tc>
        <w:tc>
          <w:tcPr>
            <w:tcW w:w="2444" w:type="dxa"/>
          </w:tcPr>
          <w:p w14:paraId="6EF5215D" w14:textId="77777777" w:rsidR="00262B28" w:rsidRDefault="00262B28" w:rsidP="00E9352C">
            <w:pPr>
              <w:rPr>
                <w:rFonts w:eastAsiaTheme="minorEastAsia"/>
                <w:lang w:eastAsia="zh-CN"/>
              </w:rPr>
            </w:pPr>
            <w:r>
              <w:rPr>
                <w:rFonts w:eastAsiaTheme="minorEastAsia" w:hint="eastAsia"/>
                <w:lang w:eastAsia="zh-CN"/>
              </w:rPr>
              <w:t>2</w:t>
            </w:r>
          </w:p>
        </w:tc>
        <w:tc>
          <w:tcPr>
            <w:tcW w:w="1713" w:type="dxa"/>
          </w:tcPr>
          <w:p w14:paraId="4D0DCDAB" w14:textId="77777777" w:rsidR="00262B28" w:rsidRDefault="00262B28" w:rsidP="00E9352C">
            <w:pPr>
              <w:rPr>
                <w:rFonts w:eastAsiaTheme="minorEastAsia"/>
                <w:lang w:eastAsia="zh-CN"/>
              </w:rPr>
            </w:pPr>
            <w:r>
              <w:rPr>
                <w:rFonts w:eastAsiaTheme="minorEastAsia" w:hint="eastAsia"/>
                <w:lang w:eastAsia="zh-CN"/>
              </w:rPr>
              <w:t>2</w:t>
            </w:r>
          </w:p>
        </w:tc>
      </w:tr>
      <w:tr w:rsidR="00262B28" w14:paraId="43BFEB3D" w14:textId="77777777" w:rsidTr="00E9352C">
        <w:trPr>
          <w:trHeight w:val="337"/>
        </w:trPr>
        <w:tc>
          <w:tcPr>
            <w:tcW w:w="1153" w:type="dxa"/>
          </w:tcPr>
          <w:p w14:paraId="50876217" w14:textId="77777777" w:rsidR="00262B28" w:rsidRDefault="00262B28" w:rsidP="00E9352C">
            <w:pPr>
              <w:rPr>
                <w:rFonts w:eastAsiaTheme="minorEastAsia"/>
                <w:lang w:eastAsia="zh-CN"/>
              </w:rPr>
            </w:pPr>
            <w:r>
              <w:rPr>
                <w:rFonts w:eastAsiaTheme="minorEastAsia" w:hint="eastAsia"/>
                <w:lang w:eastAsia="zh-CN"/>
              </w:rPr>
              <w:t>4+</w:t>
            </w:r>
            <w:r>
              <w:rPr>
                <w:rFonts w:eastAsiaTheme="minorEastAsia"/>
                <w:lang w:eastAsia="zh-CN"/>
              </w:rPr>
              <w:t>4</w:t>
            </w:r>
          </w:p>
        </w:tc>
        <w:tc>
          <w:tcPr>
            <w:tcW w:w="1819" w:type="dxa"/>
          </w:tcPr>
          <w:p w14:paraId="74CAF9AC" w14:textId="77777777" w:rsidR="00262B28" w:rsidRDefault="00262B28" w:rsidP="00E9352C">
            <w:pPr>
              <w:rPr>
                <w:rFonts w:eastAsiaTheme="minorEastAsia"/>
                <w:lang w:eastAsia="zh-CN"/>
              </w:rPr>
            </w:pPr>
            <w:r>
              <w:rPr>
                <w:rFonts w:eastAsiaTheme="minorEastAsia" w:hint="eastAsia"/>
                <w:lang w:eastAsia="zh-CN"/>
              </w:rPr>
              <w:t>4</w:t>
            </w:r>
          </w:p>
        </w:tc>
        <w:tc>
          <w:tcPr>
            <w:tcW w:w="1985" w:type="dxa"/>
          </w:tcPr>
          <w:p w14:paraId="29D93C36" w14:textId="77777777" w:rsidR="00262B28" w:rsidRDefault="00262B28" w:rsidP="00E9352C">
            <w:pPr>
              <w:rPr>
                <w:rFonts w:eastAsiaTheme="minorEastAsia"/>
                <w:lang w:eastAsia="zh-CN"/>
              </w:rPr>
            </w:pPr>
            <w:r>
              <w:rPr>
                <w:rFonts w:eastAsiaTheme="minorEastAsia" w:hint="eastAsia"/>
                <w:lang w:eastAsia="zh-CN"/>
              </w:rPr>
              <w:t>4</w:t>
            </w:r>
          </w:p>
        </w:tc>
        <w:tc>
          <w:tcPr>
            <w:tcW w:w="2444" w:type="dxa"/>
          </w:tcPr>
          <w:p w14:paraId="0DE7BFDB" w14:textId="77777777" w:rsidR="00262B28" w:rsidRDefault="00262B28" w:rsidP="00E9352C">
            <w:pPr>
              <w:rPr>
                <w:rFonts w:eastAsiaTheme="minorEastAsia"/>
                <w:lang w:eastAsia="zh-CN"/>
              </w:rPr>
            </w:pPr>
            <w:r w:rsidRPr="00D619D2">
              <w:rPr>
                <w:rFonts w:eastAsiaTheme="minorEastAsia" w:hint="eastAsia"/>
                <w:lang w:eastAsia="zh-CN"/>
              </w:rPr>
              <w:t>4</w:t>
            </w:r>
          </w:p>
        </w:tc>
        <w:tc>
          <w:tcPr>
            <w:tcW w:w="1713" w:type="dxa"/>
          </w:tcPr>
          <w:p w14:paraId="0EB7FF0A" w14:textId="77777777" w:rsidR="00262B28" w:rsidRDefault="00262B28" w:rsidP="00E9352C">
            <w:pPr>
              <w:rPr>
                <w:rFonts w:eastAsiaTheme="minorEastAsia"/>
                <w:lang w:eastAsia="zh-CN"/>
              </w:rPr>
            </w:pPr>
            <w:r>
              <w:rPr>
                <w:rFonts w:eastAsiaTheme="minorEastAsia" w:hint="eastAsia"/>
                <w:lang w:eastAsia="zh-CN"/>
              </w:rPr>
              <w:t>2</w:t>
            </w:r>
          </w:p>
        </w:tc>
      </w:tr>
      <w:tr w:rsidR="00262B28" w14:paraId="257D1031" w14:textId="77777777" w:rsidTr="00E9352C">
        <w:trPr>
          <w:trHeight w:val="344"/>
        </w:trPr>
        <w:tc>
          <w:tcPr>
            <w:tcW w:w="1153" w:type="dxa"/>
          </w:tcPr>
          <w:p w14:paraId="34B05D60" w14:textId="77777777" w:rsidR="00262B28" w:rsidRDefault="00262B28" w:rsidP="00E9352C">
            <w:pPr>
              <w:rPr>
                <w:rFonts w:eastAsiaTheme="minorEastAsia"/>
                <w:lang w:eastAsia="zh-CN"/>
              </w:rPr>
            </w:pPr>
            <w:r>
              <w:rPr>
                <w:rFonts w:eastAsiaTheme="minorEastAsia" w:hint="eastAsia"/>
                <w:lang w:eastAsia="zh-CN"/>
              </w:rPr>
              <w:t>4+</w:t>
            </w:r>
            <w:r>
              <w:rPr>
                <w:rFonts w:eastAsiaTheme="minorEastAsia"/>
                <w:lang w:eastAsia="zh-CN"/>
              </w:rPr>
              <w:t>4</w:t>
            </w:r>
          </w:p>
        </w:tc>
        <w:tc>
          <w:tcPr>
            <w:tcW w:w="1819" w:type="dxa"/>
          </w:tcPr>
          <w:p w14:paraId="6CFAFA06" w14:textId="77777777" w:rsidR="00262B28" w:rsidRDefault="00262B28" w:rsidP="00E9352C">
            <w:pPr>
              <w:rPr>
                <w:rFonts w:eastAsiaTheme="minorEastAsia"/>
                <w:lang w:eastAsia="zh-CN"/>
              </w:rPr>
            </w:pPr>
            <w:r>
              <w:rPr>
                <w:rFonts w:eastAsiaTheme="minorEastAsia" w:hint="eastAsia"/>
                <w:lang w:eastAsia="zh-CN"/>
              </w:rPr>
              <w:t>4</w:t>
            </w:r>
          </w:p>
        </w:tc>
        <w:tc>
          <w:tcPr>
            <w:tcW w:w="1985" w:type="dxa"/>
          </w:tcPr>
          <w:p w14:paraId="7356A353" w14:textId="77777777" w:rsidR="00262B28" w:rsidRDefault="00262B28" w:rsidP="00E9352C">
            <w:pPr>
              <w:rPr>
                <w:rFonts w:eastAsiaTheme="minorEastAsia"/>
                <w:lang w:eastAsia="zh-CN"/>
              </w:rPr>
            </w:pPr>
            <w:r>
              <w:rPr>
                <w:rFonts w:eastAsiaTheme="minorEastAsia" w:hint="eastAsia"/>
                <w:lang w:eastAsia="zh-CN"/>
              </w:rPr>
              <w:t>2</w:t>
            </w:r>
          </w:p>
        </w:tc>
        <w:tc>
          <w:tcPr>
            <w:tcW w:w="2444" w:type="dxa"/>
          </w:tcPr>
          <w:p w14:paraId="5DC49DC3" w14:textId="77777777" w:rsidR="00262B28" w:rsidRDefault="00262B28" w:rsidP="00E9352C">
            <w:pPr>
              <w:rPr>
                <w:rFonts w:eastAsiaTheme="minorEastAsia"/>
                <w:lang w:eastAsia="zh-CN"/>
              </w:rPr>
            </w:pPr>
            <w:r>
              <w:rPr>
                <w:rFonts w:eastAsiaTheme="minorEastAsia" w:hint="eastAsia"/>
                <w:lang w:eastAsia="zh-CN"/>
              </w:rPr>
              <w:t>2</w:t>
            </w:r>
          </w:p>
        </w:tc>
        <w:tc>
          <w:tcPr>
            <w:tcW w:w="1713" w:type="dxa"/>
          </w:tcPr>
          <w:p w14:paraId="5AE5305C" w14:textId="77777777" w:rsidR="00262B28" w:rsidRDefault="00262B28" w:rsidP="00E9352C">
            <w:pPr>
              <w:rPr>
                <w:rFonts w:eastAsiaTheme="minorEastAsia"/>
                <w:lang w:eastAsia="zh-CN"/>
              </w:rPr>
            </w:pPr>
            <w:r>
              <w:rPr>
                <w:rFonts w:eastAsiaTheme="minorEastAsia" w:hint="eastAsia"/>
                <w:lang w:eastAsia="zh-CN"/>
              </w:rPr>
              <w:t>2</w:t>
            </w:r>
          </w:p>
        </w:tc>
      </w:tr>
    </w:tbl>
    <w:p w14:paraId="49E2E850" w14:textId="77777777" w:rsidR="00262B28" w:rsidRDefault="00262B28" w:rsidP="00BE73BE">
      <w:pPr>
        <w:pStyle w:val="observation"/>
        <w:numPr>
          <w:ilvl w:val="0"/>
          <w:numId w:val="0"/>
        </w:numPr>
      </w:pPr>
    </w:p>
    <w:p w14:paraId="20F72DF7" w14:textId="0915F438" w:rsidR="00262B28" w:rsidRPr="00AF13E4" w:rsidRDefault="00262B28" w:rsidP="00262B28">
      <w:pPr>
        <w:pStyle w:val="observation"/>
      </w:pPr>
      <w:r>
        <w:rPr>
          <w:lang w:eastAsia="zh-CN"/>
        </w:rPr>
        <w:t xml:space="preserve">Assumption </w:t>
      </w:r>
      <w:r w:rsidR="00072562">
        <w:rPr>
          <w:lang w:eastAsia="zh-CN"/>
        </w:rPr>
        <w:t>of</w:t>
      </w:r>
      <w:r>
        <w:rPr>
          <w:lang w:eastAsia="zh-CN"/>
        </w:rPr>
        <w:t xml:space="preserve"> maxR</w:t>
      </w:r>
      <w:r>
        <w:rPr>
          <w:rFonts w:hint="eastAsia"/>
          <w:lang w:eastAsia="zh-CN"/>
        </w:rPr>
        <w:t>ank</w:t>
      </w:r>
      <w:r>
        <w:rPr>
          <w:lang w:eastAsia="zh-CN"/>
        </w:rPr>
        <w:t xml:space="preserve"> </w:t>
      </w:r>
      <w:r w:rsidR="00072562">
        <w:rPr>
          <w:lang w:eastAsia="zh-CN"/>
        </w:rPr>
        <w:t>for</w:t>
      </w:r>
      <w:r>
        <w:rPr>
          <w:lang w:eastAsia="zh-CN"/>
        </w:rPr>
        <w:t xml:space="preserve"> SDM </w:t>
      </w:r>
      <w:r>
        <w:rPr>
          <w:rFonts w:hint="eastAsia"/>
          <w:lang w:eastAsia="zh-CN"/>
        </w:rPr>
        <w:t>is</w:t>
      </w:r>
      <w:r>
        <w:rPr>
          <w:lang w:eastAsia="zh-CN"/>
        </w:rPr>
        <w:t xml:space="preserve"> </w:t>
      </w:r>
      <w:r>
        <w:rPr>
          <w:rFonts w:hint="eastAsia"/>
          <w:lang w:eastAsia="zh-CN"/>
        </w:rPr>
        <w:t>sum</w:t>
      </w:r>
      <w:r>
        <w:rPr>
          <w:lang w:eastAsia="zh-CN"/>
        </w:rPr>
        <w:t xml:space="preserve"> of maxR</w:t>
      </w:r>
      <w:r>
        <w:rPr>
          <w:rFonts w:hint="eastAsia"/>
          <w:lang w:eastAsia="zh-CN"/>
        </w:rPr>
        <w:t>ank</w:t>
      </w:r>
      <w:r>
        <w:rPr>
          <w:lang w:eastAsia="zh-CN"/>
        </w:rPr>
        <w:t xml:space="preserve"> </w:t>
      </w:r>
      <w:r>
        <w:rPr>
          <w:rFonts w:hint="eastAsia"/>
          <w:lang w:eastAsia="zh-CN"/>
        </w:rPr>
        <w:t>of</w:t>
      </w:r>
      <w:r>
        <w:rPr>
          <w:lang w:eastAsia="zh-CN"/>
        </w:rPr>
        <w:t xml:space="preserve"> </w:t>
      </w:r>
      <w:r>
        <w:rPr>
          <w:rFonts w:hint="eastAsia"/>
          <w:lang w:eastAsia="zh-CN"/>
        </w:rPr>
        <w:t>each</w:t>
      </w:r>
      <w:r>
        <w:rPr>
          <w:lang w:eastAsia="zh-CN"/>
        </w:rPr>
        <w:t xml:space="preserve"> panel is</w:t>
      </w:r>
      <w:r w:rsidR="00420784">
        <w:rPr>
          <w:lang w:eastAsia="zh-CN"/>
        </w:rPr>
        <w:t xml:space="preserve"> </w:t>
      </w:r>
      <w:r w:rsidR="00072562">
        <w:rPr>
          <w:lang w:eastAsia="zh-CN"/>
        </w:rPr>
        <w:t xml:space="preserve">not </w:t>
      </w:r>
      <w:r>
        <w:rPr>
          <w:lang w:eastAsia="zh-CN"/>
        </w:rPr>
        <w:t xml:space="preserve">reasonable. </w:t>
      </w:r>
    </w:p>
    <w:p w14:paraId="5E8F40B1" w14:textId="0286D13E" w:rsidR="00BE73BE" w:rsidRPr="00AF13E4" w:rsidRDefault="00BE73BE" w:rsidP="00BE73BE">
      <w:pPr>
        <w:pStyle w:val="observation"/>
      </w:pPr>
      <w:r>
        <w:rPr>
          <w:lang w:eastAsia="zh-CN"/>
        </w:rPr>
        <w:t xml:space="preserve">Assumption </w:t>
      </w:r>
      <w:r w:rsidR="00072562">
        <w:rPr>
          <w:rFonts w:hint="eastAsia"/>
          <w:lang w:eastAsia="zh-CN"/>
        </w:rPr>
        <w:t>of</w:t>
      </w:r>
      <w:r>
        <w:rPr>
          <w:lang w:eastAsia="zh-CN"/>
        </w:rPr>
        <w:t xml:space="preserve"> maxR</w:t>
      </w:r>
      <w:r>
        <w:rPr>
          <w:rFonts w:hint="eastAsia"/>
          <w:lang w:eastAsia="zh-CN"/>
        </w:rPr>
        <w:t>ank</w:t>
      </w:r>
      <w:r>
        <w:rPr>
          <w:lang w:eastAsia="zh-CN"/>
        </w:rPr>
        <w:t xml:space="preserve"> </w:t>
      </w:r>
      <w:r w:rsidR="00072562">
        <w:rPr>
          <w:lang w:eastAsia="zh-CN"/>
        </w:rPr>
        <w:t>for</w:t>
      </w:r>
      <w:r>
        <w:rPr>
          <w:lang w:eastAsia="zh-CN"/>
        </w:rPr>
        <w:t xml:space="preserve"> SDM </w:t>
      </w:r>
      <w:r>
        <w:rPr>
          <w:rFonts w:hint="eastAsia"/>
          <w:lang w:eastAsia="zh-CN"/>
        </w:rPr>
        <w:t>is</w:t>
      </w:r>
      <w:r>
        <w:rPr>
          <w:lang w:eastAsia="zh-CN"/>
        </w:rPr>
        <w:t xml:space="preserve"> equal to maxR</w:t>
      </w:r>
      <w:r>
        <w:rPr>
          <w:rFonts w:hint="eastAsia"/>
          <w:lang w:eastAsia="zh-CN"/>
        </w:rPr>
        <w:t>ank</w:t>
      </w:r>
      <w:r>
        <w:rPr>
          <w:lang w:eastAsia="zh-CN"/>
        </w:rPr>
        <w:t xml:space="preserve"> </w:t>
      </w:r>
      <w:r>
        <w:rPr>
          <w:rFonts w:hint="eastAsia"/>
          <w:lang w:eastAsia="zh-CN"/>
        </w:rPr>
        <w:t>of</w:t>
      </w:r>
      <w:r>
        <w:rPr>
          <w:lang w:eastAsia="zh-CN"/>
        </w:rPr>
        <w:t xml:space="preserve"> </w:t>
      </w:r>
      <w:r>
        <w:rPr>
          <w:rFonts w:hint="eastAsia"/>
          <w:lang w:eastAsia="zh-CN"/>
        </w:rPr>
        <w:t>each</w:t>
      </w:r>
      <w:r>
        <w:rPr>
          <w:lang w:eastAsia="zh-CN"/>
        </w:rPr>
        <w:t xml:space="preserve"> panel is </w:t>
      </w:r>
      <w:r w:rsidR="00072562">
        <w:rPr>
          <w:lang w:eastAsia="zh-CN"/>
        </w:rPr>
        <w:t xml:space="preserve">not </w:t>
      </w:r>
      <w:r>
        <w:rPr>
          <w:lang w:eastAsia="zh-CN"/>
        </w:rPr>
        <w:t xml:space="preserve">reasonable. </w:t>
      </w:r>
    </w:p>
    <w:p w14:paraId="7E11C7EE" w14:textId="3C3997A0" w:rsidR="002C72BE" w:rsidRPr="00BE73BE" w:rsidRDefault="00BE73BE" w:rsidP="00BE73BE">
      <w:pPr>
        <w:pStyle w:val="proposal"/>
        <w:ind w:hanging="1130"/>
      </w:pPr>
      <w:r w:rsidRPr="00BE73BE">
        <w:t xml:space="preserve"> maxRank for sTRP transmission and SDM transmission should be separately configured.</w:t>
      </w:r>
    </w:p>
    <w:p w14:paraId="1C9E4C95" w14:textId="0588FE80" w:rsidR="002C72BE" w:rsidRDefault="002C72BE" w:rsidP="002C72BE">
      <w:pPr>
        <w:rPr>
          <w:rFonts w:eastAsiaTheme="minorEastAsia"/>
        </w:rPr>
      </w:pPr>
      <w:r>
        <w:rPr>
          <w:rFonts w:eastAsiaTheme="minorEastAsia"/>
        </w:rPr>
        <w:t>Maximal transmission layers for SDM scheme are restricted to 4 to avoid increase</w:t>
      </w:r>
      <w:r w:rsidR="00094D70">
        <w:rPr>
          <w:rFonts w:eastAsiaTheme="minorEastAsia"/>
        </w:rPr>
        <w:t>d</w:t>
      </w:r>
      <w:r>
        <w:rPr>
          <w:rFonts w:eastAsiaTheme="minorEastAsia"/>
        </w:rPr>
        <w:t xml:space="preserve"> UE baseband processing capability. However, for sTRP transmission, per-UE capability is applicable. So </w:t>
      </w:r>
      <w:r w:rsidRPr="002C72BE">
        <w:rPr>
          <w:rFonts w:eastAsiaTheme="minorEastAsia"/>
        </w:rPr>
        <w:t xml:space="preserve">maxRank configured in current spec determines maximal number of layers for sTRP </w:t>
      </w:r>
      <w:r w:rsidR="007C7721">
        <w:rPr>
          <w:rFonts w:eastAsiaTheme="minorEastAsia"/>
        </w:rPr>
        <w:t>is uncha</w:t>
      </w:r>
      <w:r w:rsidR="00CD6F39">
        <w:rPr>
          <w:rFonts w:eastAsiaTheme="minorEastAsia"/>
        </w:rPr>
        <w:t>n</w:t>
      </w:r>
      <w:r w:rsidR="007C7721">
        <w:rPr>
          <w:rFonts w:eastAsiaTheme="minorEastAsia"/>
        </w:rPr>
        <w:t>ged</w:t>
      </w:r>
      <w:r w:rsidRPr="002C72BE">
        <w:rPr>
          <w:rFonts w:eastAsiaTheme="minorEastAsia"/>
        </w:rPr>
        <w:t>.</w:t>
      </w:r>
      <w:r w:rsidR="00F92E8C">
        <w:rPr>
          <w:rFonts w:eastAsiaTheme="minorEastAsia"/>
        </w:rPr>
        <w:t xml:space="preserve"> As for Option 2, the intention to introduce additional maxRank for sTRP transmission is totally unclear. So, we support Option 1.</w:t>
      </w:r>
    </w:p>
    <w:p w14:paraId="74158998" w14:textId="4DB6C092" w:rsidR="00F92E8C" w:rsidRDefault="00F92E8C" w:rsidP="00F92E8C">
      <w:pPr>
        <w:pStyle w:val="proposal"/>
        <w:ind w:hanging="1130"/>
      </w:pPr>
      <w:r w:rsidRPr="00F92E8C">
        <w:t>For the maximal number of layers for sTRP transmission,</w:t>
      </w:r>
      <w:r>
        <w:t xml:space="preserve"> support Option1.</w:t>
      </w:r>
    </w:p>
    <w:p w14:paraId="770682E4" w14:textId="4DF95A63" w:rsidR="00F92E8C" w:rsidRDefault="00F92E8C" w:rsidP="00F92E8C">
      <w:pPr>
        <w:rPr>
          <w:rFonts w:eastAsiaTheme="minorEastAsia"/>
          <w:lang w:eastAsia="zh-CN"/>
        </w:rPr>
      </w:pPr>
      <w:r>
        <w:rPr>
          <w:rFonts w:eastAsiaTheme="minorEastAsia"/>
          <w:lang w:eastAsia="zh-CN"/>
        </w:rPr>
        <w:t xml:space="preserve">Regarding maximal number of layers </w:t>
      </w:r>
      <w:r w:rsidR="00100E6B">
        <w:rPr>
          <w:rFonts w:eastAsiaTheme="minorEastAsia"/>
          <w:lang w:eastAsia="zh-CN"/>
        </w:rPr>
        <w:t>for</w:t>
      </w:r>
      <w:r>
        <w:rPr>
          <w:rFonts w:eastAsiaTheme="minorEastAsia"/>
          <w:lang w:eastAsia="zh-CN"/>
        </w:rPr>
        <w:t xml:space="preserve"> SDM transmission, 4 alternatives are left to be discussed. </w:t>
      </w:r>
      <w:r w:rsidR="003B6709">
        <w:rPr>
          <w:rFonts w:eastAsiaTheme="minorEastAsia"/>
          <w:lang w:eastAsia="zh-CN"/>
        </w:rPr>
        <w:t xml:space="preserve">In </w:t>
      </w:r>
      <w:r>
        <w:rPr>
          <w:rFonts w:eastAsiaTheme="minorEastAsia"/>
          <w:lang w:eastAsia="zh-CN"/>
        </w:rPr>
        <w:t>Alt1,</w:t>
      </w:r>
      <w:r w:rsidR="003B6709">
        <w:rPr>
          <w:rFonts w:eastAsiaTheme="minorEastAsia"/>
          <w:lang w:eastAsia="zh-CN"/>
        </w:rPr>
        <w:t xml:space="preserve"> </w:t>
      </w:r>
      <w:r>
        <w:rPr>
          <w:rFonts w:eastAsiaTheme="minorEastAsia"/>
          <w:lang w:eastAsia="zh-CN"/>
        </w:rPr>
        <w:t>1a</w:t>
      </w:r>
      <w:r w:rsidR="003B6709">
        <w:rPr>
          <w:rFonts w:eastAsiaTheme="minorEastAsia"/>
          <w:lang w:eastAsia="zh-CN"/>
        </w:rPr>
        <w:t xml:space="preserve"> and </w:t>
      </w:r>
      <w:r>
        <w:rPr>
          <w:rFonts w:eastAsiaTheme="minorEastAsia"/>
          <w:lang w:eastAsia="zh-CN"/>
        </w:rPr>
        <w:t xml:space="preserve">4 </w:t>
      </w:r>
      <w:r w:rsidR="003B6709">
        <w:rPr>
          <w:rFonts w:eastAsiaTheme="minorEastAsia"/>
          <w:lang w:eastAsia="zh-CN"/>
        </w:rPr>
        <w:t>the</w:t>
      </w:r>
      <w:r>
        <w:rPr>
          <w:rFonts w:eastAsiaTheme="minorEastAsia"/>
          <w:lang w:eastAsia="zh-CN"/>
        </w:rPr>
        <w:t xml:space="preserve"> maxRank for the first and second SRS resource sets are same, which means the first/second TPMI/SRI field size is same which </w:t>
      </w:r>
      <w:r w:rsidR="003B6709">
        <w:rPr>
          <w:rFonts w:eastAsiaTheme="minorEastAsia"/>
          <w:lang w:eastAsia="zh-CN"/>
        </w:rPr>
        <w:t>leads to large</w:t>
      </w:r>
      <w:r>
        <w:rPr>
          <w:rFonts w:eastAsiaTheme="minorEastAsia"/>
          <w:lang w:eastAsia="zh-CN"/>
        </w:rPr>
        <w:t xml:space="preserve"> DCI overhead. For instance, considering maximal transmission for two panels may be different considering different panel capability, the maxRank shared by two SRS resource sets(panels) should be derived by maximal maxRank between two panels. Two TPMI/SRI fields have same size determined by the shared maximal maxRank. In Alt3, maximal transmission layers are determined by UE capability on SDM transmission. There are two </w:t>
      </w:r>
      <w:r w:rsidR="00F75E35">
        <w:rPr>
          <w:rFonts w:eastAsiaTheme="minorEastAsia"/>
          <w:lang w:eastAsia="zh-CN"/>
        </w:rPr>
        <w:t>issues:</w:t>
      </w:r>
      <w:r>
        <w:rPr>
          <w:rFonts w:eastAsiaTheme="minorEastAsia"/>
          <w:lang w:eastAsia="zh-CN"/>
        </w:rPr>
        <w:t xml:space="preserve"> </w:t>
      </w:r>
      <w:r w:rsidR="00F75E35">
        <w:rPr>
          <w:rFonts w:eastAsiaTheme="minorEastAsia"/>
          <w:lang w:eastAsia="zh-CN"/>
        </w:rPr>
        <w:t>o</w:t>
      </w:r>
      <w:r>
        <w:rPr>
          <w:rFonts w:eastAsiaTheme="minorEastAsia"/>
          <w:lang w:eastAsia="zh-CN"/>
        </w:rPr>
        <w:t>ne</w:t>
      </w:r>
      <w:r w:rsidR="00F75E35">
        <w:rPr>
          <w:rFonts w:eastAsiaTheme="minorEastAsia"/>
          <w:lang w:eastAsia="zh-CN"/>
        </w:rPr>
        <w:t>,</w:t>
      </w:r>
      <w:r>
        <w:rPr>
          <w:rFonts w:eastAsiaTheme="minorEastAsia"/>
          <w:lang w:eastAsia="zh-CN"/>
        </w:rPr>
        <w:t xml:space="preserve"> </w:t>
      </w:r>
      <w:r w:rsidR="00F75E35">
        <w:rPr>
          <w:rFonts w:eastAsiaTheme="minorEastAsia"/>
          <w:lang w:eastAsia="zh-CN"/>
        </w:rPr>
        <w:t>how to</w:t>
      </w:r>
      <w:r w:rsidR="00262B28">
        <w:rPr>
          <w:rFonts w:eastAsiaTheme="minorEastAsia"/>
          <w:lang w:eastAsia="zh-CN"/>
        </w:rPr>
        <w:t xml:space="preserve"> </w:t>
      </w:r>
      <w:r>
        <w:rPr>
          <w:rFonts w:eastAsiaTheme="minorEastAsia"/>
          <w:lang w:eastAsia="zh-CN"/>
        </w:rPr>
        <w:t>determine and interpret the second SRI/TPMI</w:t>
      </w:r>
      <w:r w:rsidR="00262B28">
        <w:rPr>
          <w:rFonts w:eastAsiaTheme="minorEastAsia"/>
          <w:lang w:eastAsia="zh-CN"/>
        </w:rPr>
        <w:t xml:space="preserve"> is unclear for both NW and UE</w:t>
      </w:r>
      <w:r w:rsidR="00F75E35">
        <w:rPr>
          <w:rFonts w:eastAsiaTheme="minorEastAsia"/>
          <w:lang w:eastAsia="zh-CN"/>
        </w:rPr>
        <w:t>;</w:t>
      </w:r>
      <w:r>
        <w:rPr>
          <w:rFonts w:eastAsiaTheme="minorEastAsia"/>
          <w:lang w:eastAsia="zh-CN"/>
        </w:rPr>
        <w:t xml:space="preserve"> </w:t>
      </w:r>
      <w:r w:rsidR="00420784">
        <w:rPr>
          <w:rFonts w:eastAsiaTheme="minorEastAsia"/>
          <w:lang w:eastAsia="zh-CN"/>
        </w:rPr>
        <w:t>F</w:t>
      </w:r>
      <w:r w:rsidR="00F75E35">
        <w:rPr>
          <w:rFonts w:eastAsiaTheme="minorEastAsia"/>
          <w:lang w:eastAsia="zh-CN"/>
        </w:rPr>
        <w:t>rom UE implementation point of view</w:t>
      </w:r>
      <w:r w:rsidR="00262B28">
        <w:rPr>
          <w:rFonts w:eastAsiaTheme="minorEastAsia"/>
          <w:lang w:eastAsia="zh-CN"/>
        </w:rPr>
        <w:t xml:space="preserve"> it is </w:t>
      </w:r>
      <w:r w:rsidR="00F75E35">
        <w:rPr>
          <w:rFonts w:eastAsiaTheme="minorEastAsia"/>
          <w:lang w:eastAsia="zh-CN"/>
        </w:rPr>
        <w:t xml:space="preserve">not </w:t>
      </w:r>
      <w:r w:rsidR="00262B28">
        <w:rPr>
          <w:rFonts w:eastAsiaTheme="minorEastAsia"/>
          <w:lang w:eastAsia="zh-CN"/>
        </w:rPr>
        <w:t xml:space="preserve">flexible for assuming the transmission configuration and UE capability is same.  </w:t>
      </w:r>
    </w:p>
    <w:p w14:paraId="75B7F2B8" w14:textId="459DB991" w:rsidR="00263462" w:rsidRPr="00263462" w:rsidRDefault="006953CD" w:rsidP="00263462">
      <w:pPr>
        <w:rPr>
          <w:rFonts w:eastAsiaTheme="minorEastAsia"/>
          <w:lang w:eastAsia="zh-CN"/>
        </w:rPr>
      </w:pPr>
      <w:r>
        <w:rPr>
          <w:rFonts w:eastAsiaTheme="minorEastAsia"/>
          <w:lang w:eastAsia="zh-CN"/>
        </w:rPr>
        <w:t xml:space="preserve">Alt2 is the most flexible and simplest one. </w:t>
      </w:r>
      <w:r w:rsidR="00263462">
        <w:rPr>
          <w:rFonts w:eastAsiaTheme="minorEastAsia"/>
          <w:lang w:eastAsia="zh-CN"/>
        </w:rPr>
        <w:t>F</w:t>
      </w:r>
      <w:r w:rsidR="00263462">
        <w:rPr>
          <w:rFonts w:eastAsiaTheme="minorEastAsia" w:hint="eastAsia"/>
          <w:lang w:eastAsia="zh-CN"/>
        </w:rPr>
        <w:t>or</w:t>
      </w:r>
      <w:r w:rsidR="00263462">
        <w:rPr>
          <w:rFonts w:eastAsiaTheme="minorEastAsia"/>
          <w:lang w:eastAsia="zh-CN"/>
        </w:rPr>
        <w:t xml:space="preserve"> </w:t>
      </w:r>
      <w:r w:rsidR="00263462">
        <w:rPr>
          <w:rFonts w:eastAsiaTheme="minorEastAsia" w:hint="eastAsia"/>
          <w:lang w:eastAsia="zh-CN"/>
        </w:rPr>
        <w:t>each</w:t>
      </w:r>
      <w:r w:rsidR="00263462">
        <w:rPr>
          <w:rFonts w:eastAsiaTheme="minorEastAsia"/>
          <w:lang w:eastAsia="zh-CN"/>
        </w:rPr>
        <w:t xml:space="preserve"> </w:t>
      </w:r>
      <w:r w:rsidR="00263462">
        <w:rPr>
          <w:rFonts w:eastAsiaTheme="minorEastAsia" w:hint="eastAsia"/>
          <w:lang w:eastAsia="zh-CN"/>
        </w:rPr>
        <w:t>panel</w:t>
      </w:r>
      <w:r w:rsidR="00263462">
        <w:rPr>
          <w:rFonts w:eastAsiaTheme="minorEastAsia"/>
          <w:lang w:eastAsia="zh-CN"/>
        </w:rPr>
        <w:t xml:space="preserve">, the indicated rank for s-panel transmission can be larger than the rank indicated for SDM transmission. To further reduce TPMI fields indication overhead, maxRank of the first TPMI field can be configured based on maximum allowed transmission rank for single-panel transmission to indicate full candidate precoders for the first and the second panels while the second TPMI field can be configured based on </w:t>
      </w:r>
      <w:r w:rsidR="007557C3">
        <w:rPr>
          <w:rFonts w:eastAsiaTheme="minorEastAsia"/>
          <w:lang w:eastAsia="zh-CN"/>
        </w:rPr>
        <w:t>the</w:t>
      </w:r>
      <w:r w:rsidR="00263462">
        <w:rPr>
          <w:rFonts w:eastAsiaTheme="minorEastAsia"/>
          <w:lang w:eastAsia="zh-CN"/>
        </w:rPr>
        <w:t xml:space="preserve"> layer combination allowed for SDM transmission.</w:t>
      </w:r>
    </w:p>
    <w:p w14:paraId="742ED6FF" w14:textId="7B423313" w:rsidR="00F92E8C" w:rsidRDefault="006953CD" w:rsidP="00F92E8C">
      <w:pPr>
        <w:rPr>
          <w:rFonts w:eastAsiaTheme="minorEastAsia"/>
          <w:lang w:eastAsia="zh-CN"/>
        </w:rPr>
      </w:pPr>
      <w:r>
        <w:rPr>
          <w:rFonts w:eastAsiaTheme="minorEastAsia"/>
          <w:lang w:eastAsia="zh-CN"/>
        </w:rPr>
        <w:t>Considering we have maxRank configured in current spec which is for the first SRS resource set already, there is no need to configure another maxRank for the first SR</w:t>
      </w:r>
      <w:r w:rsidR="002A528C">
        <w:rPr>
          <w:rFonts w:eastAsiaTheme="minorEastAsia"/>
          <w:lang w:eastAsia="zh-CN"/>
        </w:rPr>
        <w:t>S</w:t>
      </w:r>
      <w:r>
        <w:rPr>
          <w:rFonts w:eastAsiaTheme="minorEastAsia"/>
          <w:lang w:eastAsia="zh-CN"/>
        </w:rPr>
        <w:t xml:space="preserve"> resource set. So</w:t>
      </w:r>
      <w:r w:rsidR="002A528C">
        <w:rPr>
          <w:rFonts w:eastAsiaTheme="minorEastAsia"/>
          <w:lang w:eastAsia="zh-CN"/>
        </w:rPr>
        <w:t>,</w:t>
      </w:r>
      <w:r>
        <w:rPr>
          <w:rFonts w:eastAsiaTheme="minorEastAsia"/>
          <w:lang w:eastAsia="zh-CN"/>
        </w:rPr>
        <w:t xml:space="preserve"> we would like to clarify that </w:t>
      </w:r>
      <w:r w:rsidRPr="006953CD">
        <w:rPr>
          <w:rFonts w:eastAsiaTheme="minorEastAsia"/>
          <w:lang w:eastAsia="zh-CN"/>
        </w:rPr>
        <w:t>the maximal number of layers for the first SRS resource set is configured by the maxRank (or Lmax) in current spec.</w:t>
      </w:r>
    </w:p>
    <w:p w14:paraId="78BEE73A" w14:textId="004C6D6D" w:rsidR="006953CD" w:rsidRDefault="006953CD" w:rsidP="006953CD">
      <w:pPr>
        <w:pStyle w:val="proposal"/>
        <w:ind w:hanging="1130"/>
      </w:pPr>
      <w:r w:rsidRPr="00F92E8C">
        <w:lastRenderedPageBreak/>
        <w:t xml:space="preserve">For the maximal number of layers for </w:t>
      </w:r>
      <w:r w:rsidRPr="00DB32D9">
        <w:rPr>
          <w:lang w:val="en-CA"/>
        </w:rPr>
        <w:t>SDM transmission</w:t>
      </w:r>
      <w:r w:rsidRPr="00F92E8C">
        <w:t>,</w:t>
      </w:r>
      <w:r>
        <w:t xml:space="preserve"> support Alt2 with </w:t>
      </w:r>
      <w:r w:rsidR="00EE3ECE">
        <w:t>following revision</w:t>
      </w:r>
      <w:r>
        <w:t>:</w:t>
      </w:r>
    </w:p>
    <w:p w14:paraId="09B54C06" w14:textId="6CE5E764" w:rsidR="006953CD" w:rsidRPr="006953CD" w:rsidRDefault="006953CD" w:rsidP="006953CD">
      <w:pPr>
        <w:pStyle w:val="proposal"/>
        <w:numPr>
          <w:ilvl w:val="0"/>
          <w:numId w:val="0"/>
        </w:numPr>
        <w:ind w:left="1130"/>
      </w:pPr>
      <w:r w:rsidRPr="006953CD">
        <w:t>Alt2: Configure separate maximal numbers of layers for the first SRS resource set and the second SRS resource set</w:t>
      </w:r>
      <w:r w:rsidRPr="006953CD">
        <w:rPr>
          <w:color w:val="C00000"/>
        </w:rPr>
        <w:t>, and the maximal number of layers for the first SRS resource set is configured by the maxRank (or Lmax) in current spec</w:t>
      </w:r>
      <w:r>
        <w:rPr>
          <w:color w:val="C00000"/>
        </w:rPr>
        <w:t>.</w:t>
      </w:r>
    </w:p>
    <w:p w14:paraId="32122FAA" w14:textId="28FE5031" w:rsidR="00317CE6" w:rsidRPr="00263462" w:rsidRDefault="00263462" w:rsidP="00263462">
      <w:pPr>
        <w:rPr>
          <w:rFonts w:eastAsiaTheme="minorEastAsia"/>
          <w:lang w:val="en-CA" w:eastAsia="zh-CN"/>
        </w:rPr>
      </w:pPr>
      <w:r>
        <w:rPr>
          <w:rFonts w:eastAsiaTheme="minorEastAsia"/>
          <w:lang w:val="en-CA" w:eastAsia="zh-CN"/>
        </w:rPr>
        <w:t xml:space="preserve"> </w:t>
      </w:r>
    </w:p>
    <w:p w14:paraId="4D4880D9" w14:textId="7872E53C" w:rsidR="007447A1" w:rsidRPr="00AF13E4" w:rsidRDefault="007447A1" w:rsidP="007447A1">
      <w:pPr>
        <w:pStyle w:val="title3"/>
      </w:pPr>
      <w:r w:rsidRPr="00AF13E4">
        <w:t xml:space="preserve">DMRS port indication </w:t>
      </w:r>
    </w:p>
    <w:tbl>
      <w:tblPr>
        <w:tblStyle w:val="aa"/>
        <w:tblW w:w="0" w:type="auto"/>
        <w:tblLook w:val="04A0" w:firstRow="1" w:lastRow="0" w:firstColumn="1" w:lastColumn="0" w:noHBand="0" w:noVBand="1"/>
      </w:tblPr>
      <w:tblGrid>
        <w:gridCol w:w="9060"/>
      </w:tblGrid>
      <w:tr w:rsidR="007447A1" w:rsidRPr="00AF13E4" w14:paraId="3C960BF7" w14:textId="77777777" w:rsidTr="008C5E31">
        <w:trPr>
          <w:trHeight w:val="64"/>
        </w:trPr>
        <w:tc>
          <w:tcPr>
            <w:tcW w:w="9060" w:type="dxa"/>
          </w:tcPr>
          <w:p w14:paraId="15C8C645" w14:textId="77777777" w:rsidR="00997366" w:rsidRPr="008A6A26" w:rsidRDefault="00997366" w:rsidP="00997366">
            <w:pPr>
              <w:rPr>
                <w:highlight w:val="green"/>
                <w:lang w:val="en-CA"/>
              </w:rPr>
            </w:pPr>
            <w:r w:rsidRPr="008A6A26">
              <w:rPr>
                <w:highlight w:val="green"/>
                <w:lang w:val="en-CA"/>
              </w:rPr>
              <w:t>Agreement</w:t>
            </w:r>
          </w:p>
          <w:p w14:paraId="526B0D26" w14:textId="77777777" w:rsidR="00997366" w:rsidRPr="001E2A6C" w:rsidRDefault="00997366" w:rsidP="00997366">
            <w:pPr>
              <w:rPr>
                <w:szCs w:val="20"/>
              </w:rPr>
            </w:pPr>
            <w:r w:rsidRPr="001E2A6C">
              <w:rPr>
                <w:szCs w:val="20"/>
              </w:rPr>
              <w:t xml:space="preserve">For the DMRS port indication for SDM scheme single-DCI based </w:t>
            </w:r>
            <w:r w:rsidR="00081278">
              <w:rPr>
                <w:szCs w:val="20"/>
              </w:rPr>
              <w:t>STxMP</w:t>
            </w:r>
            <w:r w:rsidRPr="001E2A6C">
              <w:rPr>
                <w:szCs w:val="20"/>
              </w:rPr>
              <w:t xml:space="preserve"> transmission, support Alt2:</w:t>
            </w:r>
          </w:p>
          <w:p w14:paraId="6FE43A9A" w14:textId="77777777" w:rsidR="00997366" w:rsidRPr="001E2A6C" w:rsidRDefault="00997366" w:rsidP="00997366">
            <w:pPr>
              <w:pStyle w:val="af2"/>
              <w:widowControl/>
              <w:numPr>
                <w:ilvl w:val="0"/>
                <w:numId w:val="26"/>
              </w:numPr>
              <w:overflowPunct w:val="0"/>
              <w:autoSpaceDE w:val="0"/>
              <w:autoSpaceDN w:val="0"/>
              <w:adjustRightInd w:val="0"/>
              <w:spacing w:after="180"/>
              <w:ind w:firstLineChars="0"/>
              <w:contextualSpacing/>
              <w:jc w:val="left"/>
              <w:textAlignment w:val="baseline"/>
              <w:rPr>
                <w:rFonts w:ascii="Times New Roman" w:hAnsi="Times New Roman"/>
                <w:lang w:val="en-CA"/>
              </w:rPr>
            </w:pPr>
            <w:r w:rsidRPr="001E2A6C">
              <w:rPr>
                <w:rFonts w:ascii="Times New Roman" w:hAnsi="Times New Roman"/>
                <w:lang w:val="en-CA"/>
              </w:rPr>
              <w:t>Alt2: the DMRS ports associated with two TPMI/SRI fields can be in same or different CDM groups.</w:t>
            </w:r>
          </w:p>
          <w:p w14:paraId="5D133DE7" w14:textId="77777777" w:rsidR="00997366" w:rsidRPr="00D301E7" w:rsidRDefault="00997366" w:rsidP="00997366">
            <w:pPr>
              <w:rPr>
                <w:szCs w:val="20"/>
                <w:highlight w:val="green"/>
                <w:lang w:val="en-CA"/>
              </w:rPr>
            </w:pPr>
            <w:r w:rsidRPr="00D301E7">
              <w:rPr>
                <w:szCs w:val="20"/>
                <w:highlight w:val="green"/>
                <w:lang w:val="en-CA"/>
              </w:rPr>
              <w:t>Agreement</w:t>
            </w:r>
          </w:p>
          <w:p w14:paraId="463AB7AF" w14:textId="77777777" w:rsidR="00997366" w:rsidRPr="00DB32D9" w:rsidRDefault="00997366" w:rsidP="00997366">
            <w:pPr>
              <w:rPr>
                <w:szCs w:val="20"/>
              </w:rPr>
            </w:pPr>
            <w:r w:rsidRPr="00DB32D9">
              <w:rPr>
                <w:szCs w:val="20"/>
              </w:rPr>
              <w:t xml:space="preserve">For SDM scheme single-DCI based </w:t>
            </w:r>
            <w:r w:rsidR="00081278">
              <w:rPr>
                <w:szCs w:val="20"/>
              </w:rPr>
              <w:t>STxMP</w:t>
            </w:r>
            <w:r w:rsidRPr="00DB32D9">
              <w:rPr>
                <w:szCs w:val="20"/>
              </w:rPr>
              <w:t xml:space="preserve"> transmission, when L1 and L2 layers are indicated/determined by two TPMI fields of CB PUSCH or two SRI fields of NCB PUSCH respectively:</w:t>
            </w:r>
          </w:p>
          <w:p w14:paraId="55A59C93" w14:textId="77777777" w:rsidR="00997366" w:rsidRPr="00DB32D9" w:rsidRDefault="00997366" w:rsidP="00997366">
            <w:pPr>
              <w:numPr>
                <w:ilvl w:val="0"/>
                <w:numId w:val="27"/>
              </w:numPr>
              <w:spacing w:after="0"/>
              <w:rPr>
                <w:szCs w:val="20"/>
                <w:lang w:eastAsia="x-none"/>
              </w:rPr>
            </w:pPr>
            <w:r w:rsidRPr="00DB32D9">
              <w:rPr>
                <w:szCs w:val="20"/>
                <w:lang w:eastAsia="x-none"/>
              </w:rPr>
              <w:t>The first L1 indicated DMRS ports correspond to the L1 layers indicated by the first TPMI or SRI field</w:t>
            </w:r>
          </w:p>
          <w:p w14:paraId="4D7491BD" w14:textId="77777777" w:rsidR="00997366" w:rsidRPr="00DB32D9" w:rsidRDefault="00997366" w:rsidP="00997366">
            <w:pPr>
              <w:numPr>
                <w:ilvl w:val="0"/>
                <w:numId w:val="27"/>
              </w:numPr>
              <w:spacing w:after="0"/>
              <w:rPr>
                <w:szCs w:val="20"/>
                <w:lang w:eastAsia="x-none"/>
              </w:rPr>
            </w:pPr>
            <w:r w:rsidRPr="00DB32D9">
              <w:rPr>
                <w:szCs w:val="20"/>
                <w:lang w:eastAsia="x-none"/>
              </w:rPr>
              <w:t>The remaining L2 indicated DMRS ports correspond to the L2 layers indicated by the second TMPI or SRI field</w:t>
            </w:r>
          </w:p>
          <w:p w14:paraId="0C07CD70" w14:textId="77777777" w:rsidR="00997366" w:rsidRPr="00DB32D9" w:rsidRDefault="00997366" w:rsidP="00997366">
            <w:pPr>
              <w:numPr>
                <w:ilvl w:val="0"/>
                <w:numId w:val="27"/>
              </w:numPr>
              <w:spacing w:after="0"/>
              <w:rPr>
                <w:szCs w:val="20"/>
                <w:lang w:eastAsia="x-none"/>
              </w:rPr>
            </w:pPr>
            <w:r w:rsidRPr="00DB32D9">
              <w:rPr>
                <w:szCs w:val="20"/>
                <w:lang w:eastAsia="x-none"/>
              </w:rPr>
              <w:t>Support at least one of the following options for indication of layer combination {1+2}:</w:t>
            </w:r>
          </w:p>
          <w:p w14:paraId="226109FF" w14:textId="77777777" w:rsidR="00997366" w:rsidRPr="00DB32D9" w:rsidRDefault="00997366" w:rsidP="00997366">
            <w:pPr>
              <w:numPr>
                <w:ilvl w:val="1"/>
                <w:numId w:val="27"/>
              </w:numPr>
              <w:spacing w:after="0"/>
              <w:rPr>
                <w:szCs w:val="20"/>
                <w:lang w:eastAsia="x-none"/>
              </w:rPr>
            </w:pPr>
            <w:r w:rsidRPr="00DB32D9">
              <w:rPr>
                <w:szCs w:val="20"/>
                <w:lang w:eastAsia="x-none"/>
              </w:rPr>
              <w:t>Option 1: new entry is added to DMRS table, e.g., {0, 2, 3}, {2, 0, 1}.</w:t>
            </w:r>
          </w:p>
          <w:p w14:paraId="7FC939F9" w14:textId="77777777" w:rsidR="00997366" w:rsidRPr="00DB32D9" w:rsidRDefault="00997366" w:rsidP="00997366">
            <w:pPr>
              <w:numPr>
                <w:ilvl w:val="1"/>
                <w:numId w:val="27"/>
              </w:numPr>
              <w:spacing w:after="0"/>
              <w:rPr>
                <w:szCs w:val="20"/>
                <w:lang w:eastAsia="x-none"/>
              </w:rPr>
            </w:pPr>
            <w:r w:rsidRPr="00DB32D9">
              <w:rPr>
                <w:szCs w:val="20"/>
                <w:lang w:eastAsia="x-none"/>
              </w:rPr>
              <w:t>Option 2: use DCI field (e.g., SRS resource set indicator) to indicate that for layer combination {1+2}, the first two indicated DMRS ports correspond to the 2 layers indicated by the second TPMI or SRI field and the rest one indicated DMRS port correspond to the layer indicated by the first TPMI or SRI field.</w:t>
            </w:r>
          </w:p>
          <w:p w14:paraId="65C20A74" w14:textId="77777777" w:rsidR="00997366" w:rsidRPr="00DB32D9" w:rsidRDefault="00997366" w:rsidP="00997366">
            <w:pPr>
              <w:numPr>
                <w:ilvl w:val="1"/>
                <w:numId w:val="27"/>
              </w:numPr>
              <w:spacing w:after="0"/>
              <w:rPr>
                <w:szCs w:val="20"/>
                <w:lang w:eastAsia="x-none"/>
              </w:rPr>
            </w:pPr>
            <w:r w:rsidRPr="00DB32D9">
              <w:rPr>
                <w:szCs w:val="20"/>
                <w:lang w:eastAsia="x-none"/>
              </w:rPr>
              <w:t xml:space="preserve">Option </w:t>
            </w:r>
            <w:r w:rsidRPr="00DB32D9">
              <w:rPr>
                <w:szCs w:val="20"/>
              </w:rPr>
              <w:t>3</w:t>
            </w:r>
            <w:r w:rsidRPr="00DB32D9">
              <w:rPr>
                <w:szCs w:val="20"/>
                <w:lang w:eastAsia="x-none"/>
              </w:rPr>
              <w:t>:</w:t>
            </w:r>
            <w:r w:rsidRPr="00DB32D9">
              <w:rPr>
                <w:szCs w:val="20"/>
              </w:rPr>
              <w:t xml:space="preserve"> For layer combination of {1+2}, the DMRS port in the CDM group with only one port is mapped to the SRI/TPMI field indicating one layer, and the DMRS ports in the CDM group with 2 ports are mapped to the SRI/TPMI field indicating 2 layers</w:t>
            </w:r>
          </w:p>
          <w:p w14:paraId="6017EDDD" w14:textId="77777777" w:rsidR="00997366" w:rsidRPr="00DB32D9" w:rsidRDefault="00997366" w:rsidP="00997366">
            <w:pPr>
              <w:numPr>
                <w:ilvl w:val="1"/>
                <w:numId w:val="27"/>
              </w:numPr>
              <w:spacing w:after="0"/>
              <w:rPr>
                <w:szCs w:val="20"/>
                <w:lang w:eastAsia="x-none"/>
              </w:rPr>
            </w:pPr>
            <w:r w:rsidRPr="00DB32D9">
              <w:rPr>
                <w:szCs w:val="20"/>
              </w:rPr>
              <w:t>Other options are not precluded</w:t>
            </w:r>
          </w:p>
          <w:p w14:paraId="376BC5F5" w14:textId="0C5028EF" w:rsidR="007447A1" w:rsidRPr="00997366" w:rsidRDefault="007447A1" w:rsidP="00997366">
            <w:pPr>
              <w:spacing w:after="0"/>
              <w:rPr>
                <w:rFonts w:cs="Times"/>
                <w:bCs/>
                <w:szCs w:val="20"/>
                <w:lang w:val="en-CA"/>
              </w:rPr>
            </w:pPr>
          </w:p>
        </w:tc>
      </w:tr>
    </w:tbl>
    <w:p w14:paraId="3A84B0AB" w14:textId="254B633B" w:rsidR="007447A1" w:rsidRDefault="007447A1" w:rsidP="007447A1">
      <w:pPr>
        <w:rPr>
          <w:rFonts w:eastAsiaTheme="minorEastAsia"/>
          <w:lang w:eastAsia="zh-CN"/>
        </w:rPr>
      </w:pPr>
    </w:p>
    <w:p w14:paraId="3719C6A7" w14:textId="1F5C4A99" w:rsidR="00997366" w:rsidRDefault="000649FC" w:rsidP="00971080">
      <w:pPr>
        <w:rPr>
          <w:rFonts w:eastAsiaTheme="minorEastAsia"/>
          <w:lang w:eastAsia="zh-CN"/>
        </w:rPr>
      </w:pPr>
      <w:r>
        <w:rPr>
          <w:szCs w:val="20"/>
          <w:lang w:eastAsia="x-none"/>
        </w:rPr>
        <w:t>T</w:t>
      </w:r>
      <w:r w:rsidR="00E9352C">
        <w:rPr>
          <w:rFonts w:eastAsiaTheme="minorEastAsia"/>
          <w:lang w:eastAsia="zh-CN"/>
        </w:rPr>
        <w:t xml:space="preserve">o support different CDM groups of DMRS ports </w:t>
      </w:r>
      <w:r>
        <w:rPr>
          <w:rFonts w:eastAsiaTheme="minorEastAsia"/>
          <w:lang w:eastAsia="zh-CN"/>
        </w:rPr>
        <w:t xml:space="preserve">for </w:t>
      </w:r>
      <w:r w:rsidRPr="00DB32D9">
        <w:rPr>
          <w:szCs w:val="20"/>
          <w:lang w:eastAsia="x-none"/>
        </w:rPr>
        <w:t>indication of layer combination {1+2}</w:t>
      </w:r>
      <w:r w:rsidR="006303C2">
        <w:rPr>
          <w:szCs w:val="20"/>
          <w:lang w:eastAsia="x-none"/>
        </w:rPr>
        <w:t xml:space="preserve">, three options are left to be discussed. Regarding Option 1, new entry </w:t>
      </w:r>
      <w:r w:rsidR="006303C2" w:rsidRPr="00DB32D9">
        <w:rPr>
          <w:szCs w:val="20"/>
          <w:lang w:eastAsia="x-none"/>
        </w:rPr>
        <w:t>is added to DMRS table</w:t>
      </w:r>
      <w:r w:rsidR="006303C2">
        <w:rPr>
          <w:szCs w:val="20"/>
          <w:lang w:eastAsia="x-none"/>
        </w:rPr>
        <w:t xml:space="preserve">, which </w:t>
      </w:r>
      <w:r w:rsidR="00D572EC">
        <w:rPr>
          <w:szCs w:val="20"/>
          <w:lang w:eastAsia="x-none"/>
        </w:rPr>
        <w:t xml:space="preserve">may lead to larger overhead as </w:t>
      </w:r>
      <w:r w:rsidR="0074459A">
        <w:rPr>
          <w:szCs w:val="20"/>
          <w:lang w:eastAsia="x-none"/>
        </w:rPr>
        <w:t>the size of DMRS tables are yet to be finalized</w:t>
      </w:r>
      <w:r w:rsidR="006303C2">
        <w:rPr>
          <w:szCs w:val="20"/>
          <w:lang w:eastAsia="x-none"/>
        </w:rPr>
        <w:t xml:space="preserve">. Regarding Option 2, SRS resource set indicator field can be used to indicate DMRS </w:t>
      </w:r>
      <w:r w:rsidR="006303C2" w:rsidRPr="006303C2">
        <w:rPr>
          <w:szCs w:val="20"/>
          <w:lang w:eastAsia="x-none"/>
        </w:rPr>
        <w:t>grouping</w:t>
      </w:r>
      <w:r w:rsidR="006303C2">
        <w:rPr>
          <w:szCs w:val="20"/>
          <w:lang w:eastAsia="x-none"/>
        </w:rPr>
        <w:t xml:space="preserve">. </w:t>
      </w:r>
      <w:r w:rsidR="005D11B2">
        <w:rPr>
          <w:szCs w:val="20"/>
          <w:lang w:eastAsia="x-none"/>
        </w:rPr>
        <w:t>For example</w:t>
      </w:r>
      <w:r w:rsidR="006303C2">
        <w:rPr>
          <w:szCs w:val="20"/>
          <w:lang w:eastAsia="x-none"/>
        </w:rPr>
        <w:t xml:space="preserve">, codepoint ‘11’ can be used to indicate </w:t>
      </w:r>
      <w:r w:rsidR="006303C2" w:rsidRPr="006303C2">
        <w:rPr>
          <w:szCs w:val="20"/>
          <w:lang w:eastAsia="x-none"/>
        </w:rPr>
        <w:t>the first two indicated DMRS ports correspond to the 2 layers indicated by the second TPMI or SRI field and the rest one indicated DMRS port correspond to the layer indicated by the first TPMI or SRI field.</w:t>
      </w:r>
      <w:r w:rsidR="00F220A8">
        <w:rPr>
          <w:szCs w:val="20"/>
          <w:lang w:eastAsia="x-none"/>
        </w:rPr>
        <w:t xml:space="preserve"> Option 3 is not a complete solution, for spec impact is required for UE to determine the DMRS ports partition way for it introduce additional way. </w:t>
      </w:r>
    </w:p>
    <w:p w14:paraId="28C6227C" w14:textId="4A6CDF90" w:rsidR="007447A1" w:rsidRPr="00971080" w:rsidRDefault="005F4A5A" w:rsidP="00A917CB">
      <w:pPr>
        <w:pStyle w:val="proposal"/>
        <w:ind w:left="420"/>
      </w:pPr>
      <w:r>
        <w:rPr>
          <w:lang w:eastAsia="x-none"/>
        </w:rPr>
        <w:t xml:space="preserve"> F</w:t>
      </w:r>
      <w:r w:rsidRPr="00DB32D9">
        <w:rPr>
          <w:lang w:eastAsia="x-none"/>
        </w:rPr>
        <w:t>or indication of layer combination {1+2}</w:t>
      </w:r>
      <w:r>
        <w:rPr>
          <w:lang w:eastAsia="x-none"/>
        </w:rPr>
        <w:t xml:space="preserve">, </w:t>
      </w:r>
      <w:r>
        <w:t>s</w:t>
      </w:r>
      <w:r w:rsidR="00E0329E">
        <w:t>upport option 2.</w:t>
      </w:r>
    </w:p>
    <w:p w14:paraId="7BC73E1C" w14:textId="083E277D" w:rsidR="00326B68" w:rsidRDefault="00234535" w:rsidP="00234535">
      <w:pPr>
        <w:pStyle w:val="title3"/>
      </w:pPr>
      <w:r>
        <w:t xml:space="preserve">PTRS </w:t>
      </w:r>
      <w:r>
        <w:rPr>
          <w:rFonts w:hint="eastAsia"/>
        </w:rPr>
        <w:t>port</w:t>
      </w:r>
      <w:r>
        <w:t xml:space="preserve"> </w:t>
      </w:r>
      <w:r>
        <w:rPr>
          <w:rFonts w:hint="eastAsia"/>
        </w:rPr>
        <w:t>indication</w:t>
      </w:r>
      <w:r>
        <w:t xml:space="preserve"> </w:t>
      </w:r>
      <w:r w:rsidR="00326B68" w:rsidRPr="00AF13E4">
        <w:t xml:space="preserve">  </w:t>
      </w:r>
    </w:p>
    <w:tbl>
      <w:tblPr>
        <w:tblStyle w:val="aa"/>
        <w:tblW w:w="0" w:type="auto"/>
        <w:tblLook w:val="04A0" w:firstRow="1" w:lastRow="0" w:firstColumn="1" w:lastColumn="0" w:noHBand="0" w:noVBand="1"/>
      </w:tblPr>
      <w:tblGrid>
        <w:gridCol w:w="9060"/>
      </w:tblGrid>
      <w:tr w:rsidR="00031A1B" w14:paraId="6E8E2040" w14:textId="77777777" w:rsidTr="00031A1B">
        <w:tc>
          <w:tcPr>
            <w:tcW w:w="9060" w:type="dxa"/>
          </w:tcPr>
          <w:p w14:paraId="5ABB8A4C" w14:textId="34C37E9B" w:rsidR="00031A1B" w:rsidRPr="003D5BD7" w:rsidRDefault="003D5BD7" w:rsidP="00031A1B">
            <w:pPr>
              <w:rPr>
                <w:rFonts w:eastAsiaTheme="minorEastAsia"/>
                <w:bCs/>
                <w:lang w:eastAsia="zh-CN"/>
              </w:rPr>
            </w:pPr>
            <w:r>
              <w:rPr>
                <w:rFonts w:eastAsiaTheme="minorEastAsia"/>
                <w:b/>
                <w:bCs/>
                <w:highlight w:val="green"/>
                <w:lang w:val="en-CA" w:eastAsia="zh-CN"/>
              </w:rPr>
              <w:t xml:space="preserve"> </w:t>
            </w:r>
            <w:r w:rsidR="00031A1B" w:rsidRPr="002F1784">
              <w:rPr>
                <w:rFonts w:eastAsiaTheme="minorEastAsia"/>
                <w:b/>
                <w:bCs/>
                <w:highlight w:val="green"/>
                <w:lang w:val="en-CA" w:eastAsia="zh-CN"/>
              </w:rPr>
              <w:t>Agreement</w:t>
            </w:r>
          </w:p>
          <w:p w14:paraId="67B569F0" w14:textId="77777777" w:rsidR="00031A1B" w:rsidRPr="00031A1B" w:rsidRDefault="00031A1B" w:rsidP="00031A1B">
            <w:pPr>
              <w:rPr>
                <w:rFonts w:eastAsiaTheme="minorEastAsia"/>
                <w:b/>
                <w:lang w:eastAsia="zh-CN"/>
              </w:rPr>
            </w:pPr>
            <w:r w:rsidRPr="00031A1B">
              <w:rPr>
                <w:rFonts w:eastAsiaTheme="minorEastAsia"/>
                <w:bCs/>
                <w:lang w:val="en-CA" w:eastAsia="zh-CN"/>
              </w:rPr>
              <w:t xml:space="preserve">Support to configure up to 2 PTRS ports for SDM scheme of single-DCI based </w:t>
            </w:r>
            <w:r w:rsidR="00081278">
              <w:rPr>
                <w:rFonts w:eastAsiaTheme="minorEastAsia"/>
                <w:bCs/>
                <w:lang w:val="en-CA" w:eastAsia="zh-CN"/>
              </w:rPr>
              <w:t>STxMP</w:t>
            </w:r>
            <w:r w:rsidRPr="00031A1B">
              <w:rPr>
                <w:rFonts w:eastAsiaTheme="minorEastAsia"/>
                <w:bCs/>
                <w:lang w:val="en-CA" w:eastAsia="zh-CN"/>
              </w:rPr>
              <w:t xml:space="preserve"> PUSCH transmission:</w:t>
            </w:r>
          </w:p>
          <w:p w14:paraId="35ADFE58" w14:textId="77777777" w:rsidR="00031A1B" w:rsidRPr="00031A1B" w:rsidRDefault="00031A1B" w:rsidP="00031A1B">
            <w:pPr>
              <w:rPr>
                <w:rFonts w:eastAsiaTheme="minorEastAsia"/>
                <w:lang w:eastAsia="zh-CN"/>
              </w:rPr>
            </w:pPr>
            <w:r w:rsidRPr="00031A1B">
              <w:rPr>
                <w:rFonts w:eastAsiaTheme="minorEastAsia"/>
                <w:bCs/>
                <w:lang w:val="en-CA" w:eastAsia="zh-CN"/>
              </w:rPr>
              <w:t xml:space="preserve">For 2 PTRS ports, study how to use the </w:t>
            </w:r>
            <w:bookmarkStart w:id="10" w:name="_Hlk118456969"/>
            <w:r w:rsidRPr="00031A1B">
              <w:rPr>
                <w:rFonts w:eastAsiaTheme="minorEastAsia"/>
                <w:bCs/>
                <w:lang w:val="en-CA" w:eastAsia="zh-CN"/>
              </w:rPr>
              <w:t>‘PTRS-DMRS association’ field</w:t>
            </w:r>
            <w:bookmarkEnd w:id="10"/>
            <w:r w:rsidRPr="00031A1B">
              <w:rPr>
                <w:rFonts w:eastAsiaTheme="minorEastAsia"/>
                <w:bCs/>
                <w:lang w:val="en-CA" w:eastAsia="zh-CN"/>
              </w:rPr>
              <w:t xml:space="preserve"> in DCI format 0_1 and 0_2 to indicate the PTRS-DMRS association for SDM scheme</w:t>
            </w:r>
          </w:p>
          <w:p w14:paraId="403FE702" w14:textId="77777777" w:rsidR="00031A1B" w:rsidRPr="00031A1B" w:rsidRDefault="00031A1B" w:rsidP="00031A1B">
            <w:pPr>
              <w:rPr>
                <w:rFonts w:eastAsiaTheme="minorEastAsia"/>
                <w:lang w:eastAsia="zh-CN"/>
              </w:rPr>
            </w:pPr>
          </w:p>
        </w:tc>
      </w:tr>
    </w:tbl>
    <w:p w14:paraId="537D8E0C" w14:textId="5183B090" w:rsidR="00031A1B" w:rsidRDefault="0075003A" w:rsidP="00031A1B">
      <w:pPr>
        <w:rPr>
          <w:rFonts w:eastAsiaTheme="minorEastAsia"/>
          <w:lang w:eastAsia="zh-CN"/>
        </w:rPr>
      </w:pPr>
      <w:r>
        <w:rPr>
          <w:rFonts w:eastAsiaTheme="minorEastAsia"/>
          <w:lang w:eastAsia="zh-CN"/>
        </w:rPr>
        <w:t>M</w:t>
      </w:r>
      <w:r>
        <w:rPr>
          <w:rFonts w:eastAsiaTheme="minorEastAsia" w:hint="eastAsia"/>
          <w:lang w:eastAsia="zh-CN"/>
        </w:rPr>
        <w:t>aximum</w:t>
      </w:r>
      <w:r>
        <w:rPr>
          <w:rFonts w:eastAsiaTheme="minorEastAsia"/>
          <w:lang w:eastAsia="zh-CN"/>
        </w:rPr>
        <w:t xml:space="preserve"> </w:t>
      </w:r>
      <w:r w:rsidR="009B05FB">
        <w:rPr>
          <w:rFonts w:eastAsiaTheme="minorEastAsia"/>
          <w:lang w:eastAsia="zh-CN"/>
        </w:rPr>
        <w:t xml:space="preserve">of </w:t>
      </w:r>
      <w:r>
        <w:rPr>
          <w:rFonts w:eastAsiaTheme="minorEastAsia" w:hint="eastAsia"/>
          <w:lang w:eastAsia="zh-CN"/>
        </w:rPr>
        <w:t>two</w:t>
      </w:r>
      <w:r>
        <w:rPr>
          <w:rFonts w:eastAsiaTheme="minorEastAsia"/>
          <w:lang w:eastAsia="zh-CN"/>
        </w:rPr>
        <w:t xml:space="preserve"> PTRS </w:t>
      </w:r>
      <w:r>
        <w:rPr>
          <w:rFonts w:eastAsiaTheme="minorEastAsia" w:hint="eastAsia"/>
          <w:lang w:eastAsia="zh-CN"/>
        </w:rPr>
        <w:t>ports</w:t>
      </w:r>
      <w:r>
        <w:rPr>
          <w:rFonts w:eastAsiaTheme="minorEastAsia"/>
          <w:lang w:eastAsia="zh-CN"/>
        </w:rPr>
        <w:t xml:space="preserve"> </w:t>
      </w:r>
      <w:r w:rsidR="009B05FB">
        <w:rPr>
          <w:rFonts w:eastAsiaTheme="minorEastAsia"/>
          <w:lang w:eastAsia="zh-CN"/>
        </w:rPr>
        <w:t xml:space="preserve">can be </w:t>
      </w:r>
      <w:r>
        <w:rPr>
          <w:rFonts w:eastAsiaTheme="minorEastAsia" w:hint="eastAsia"/>
          <w:lang w:eastAsia="zh-CN"/>
        </w:rPr>
        <w:t>c</w:t>
      </w:r>
      <w:r>
        <w:rPr>
          <w:rFonts w:eastAsiaTheme="minorEastAsia"/>
          <w:lang w:eastAsia="zh-CN"/>
        </w:rPr>
        <w:t xml:space="preserve">onfigured for SDM transmission. As for the association between PTRS ports and DMRS ports following cases should be considered. </w:t>
      </w:r>
    </w:p>
    <w:p w14:paraId="31EF1F4D" w14:textId="352D3F02" w:rsidR="005478F2" w:rsidRDefault="0075003A" w:rsidP="00A22EAB">
      <w:pPr>
        <w:pStyle w:val="bullet1"/>
      </w:pPr>
      <w:r>
        <w:t>O</w:t>
      </w:r>
      <w:r w:rsidR="005478F2">
        <w:t>nly one PT-RS port is configured</w:t>
      </w:r>
    </w:p>
    <w:p w14:paraId="3AFF380F" w14:textId="1FE405D0" w:rsidR="005478F2" w:rsidRDefault="00684A09" w:rsidP="00031A1B">
      <w:pPr>
        <w:rPr>
          <w:rFonts w:eastAsiaTheme="minorEastAsia"/>
          <w:lang w:eastAsia="zh-CN"/>
        </w:rPr>
      </w:pPr>
      <w:r>
        <w:rPr>
          <w:rFonts w:eastAsiaTheme="minorEastAsia"/>
          <w:lang w:eastAsia="zh-CN"/>
        </w:rPr>
        <w:t>Single</w:t>
      </w:r>
      <w:r w:rsidR="005478F2">
        <w:rPr>
          <w:rFonts w:eastAsiaTheme="minorEastAsia"/>
          <w:lang w:eastAsia="zh-CN"/>
        </w:rPr>
        <w:t xml:space="preserve"> PTRS port is shared </w:t>
      </w:r>
      <w:r w:rsidR="005D1F90">
        <w:rPr>
          <w:rFonts w:eastAsiaTheme="minorEastAsia"/>
          <w:lang w:eastAsia="zh-CN"/>
        </w:rPr>
        <w:t xml:space="preserve">by </w:t>
      </w:r>
      <w:r w:rsidR="005478F2">
        <w:rPr>
          <w:rFonts w:eastAsiaTheme="minorEastAsia"/>
          <w:lang w:eastAsia="zh-CN"/>
        </w:rPr>
        <w:t xml:space="preserve">both panels. Indication of association between PTRS and DMRS ports should be the same as legacy design, </w:t>
      </w:r>
      <w:r w:rsidR="00A22EAB">
        <w:rPr>
          <w:rFonts w:eastAsiaTheme="minorEastAsia"/>
          <w:lang w:eastAsia="zh-CN"/>
        </w:rPr>
        <w:t>for DMRS ports across all panels can be indicated as the target DMRS port.</w:t>
      </w:r>
    </w:p>
    <w:p w14:paraId="4FA149A7" w14:textId="29188F77" w:rsidR="00563FAC" w:rsidRDefault="0075003A" w:rsidP="00347246">
      <w:pPr>
        <w:pStyle w:val="bullet1"/>
      </w:pPr>
      <w:r>
        <w:t>T</w:t>
      </w:r>
      <w:r w:rsidR="00A22EAB">
        <w:t>wo PTRS ports are configured: two PTRS ports can be indicated for SDM while only one PTRS port is available for s-panel transmission</w:t>
      </w:r>
      <w:r>
        <w:t xml:space="preserve">. </w:t>
      </w:r>
      <w:r w:rsidR="00347246">
        <w:fldChar w:fldCharType="begin"/>
      </w:r>
      <w:r w:rsidR="00347246">
        <w:instrText xml:space="preserve"> REF _Ref118456410 \r \h </w:instrText>
      </w:r>
      <w:r w:rsidR="00347246">
        <w:fldChar w:fldCharType="separate"/>
      </w:r>
      <w:r w:rsidR="00347246">
        <w:t>Table 2</w:t>
      </w:r>
      <w:r w:rsidR="00347246">
        <w:fldChar w:fldCharType="end"/>
      </w:r>
      <w:r w:rsidR="00347246">
        <w:t xml:space="preserve"> provides i</w:t>
      </w:r>
      <w:r w:rsidR="00347246" w:rsidRPr="00347246">
        <w:t>ndication of PTRS-DMRS association field</w:t>
      </w:r>
      <w:r w:rsidR="00347246">
        <w:rPr>
          <w:rFonts w:hint="eastAsia"/>
        </w:rPr>
        <w:t xml:space="preserve"> </w:t>
      </w:r>
      <w:r w:rsidR="00347246">
        <w:t>in such case.</w:t>
      </w:r>
    </w:p>
    <w:p w14:paraId="6A6C479D" w14:textId="1B2B4745" w:rsidR="0075003A" w:rsidRDefault="0075003A" w:rsidP="0075003A">
      <w:pPr>
        <w:pStyle w:val="table"/>
      </w:pPr>
      <w:bookmarkStart w:id="11" w:name="_Ref118456410"/>
      <w:r>
        <w:lastRenderedPageBreak/>
        <w:t>Indication of PTRS-DMRS association field</w:t>
      </w:r>
      <w:bookmarkEnd w:id="11"/>
    </w:p>
    <w:tbl>
      <w:tblPr>
        <w:tblStyle w:val="aa"/>
        <w:tblW w:w="0" w:type="auto"/>
        <w:tblLook w:val="04A0" w:firstRow="1" w:lastRow="0" w:firstColumn="1" w:lastColumn="0" w:noHBand="0" w:noVBand="1"/>
      </w:tblPr>
      <w:tblGrid>
        <w:gridCol w:w="3020"/>
        <w:gridCol w:w="3020"/>
        <w:gridCol w:w="3020"/>
      </w:tblGrid>
      <w:tr w:rsidR="00563FAC" w14:paraId="3161B209" w14:textId="77777777" w:rsidTr="00347246">
        <w:tc>
          <w:tcPr>
            <w:tcW w:w="3020" w:type="dxa"/>
            <w:shd w:val="clear" w:color="auto" w:fill="D9D9D9" w:themeFill="background1" w:themeFillShade="D9"/>
          </w:tcPr>
          <w:p w14:paraId="4BF8E03E" w14:textId="25A57DF2" w:rsidR="00563FAC" w:rsidRDefault="00563FAC" w:rsidP="00563FAC">
            <w:pPr>
              <w:pStyle w:val="bullet1"/>
              <w:numPr>
                <w:ilvl w:val="0"/>
                <w:numId w:val="0"/>
              </w:numPr>
            </w:pPr>
            <w:r>
              <w:t xml:space="preserve">Codepoint of the first </w:t>
            </w:r>
            <w:r w:rsidR="006C7B6E">
              <w:t>or second bit</w:t>
            </w:r>
          </w:p>
        </w:tc>
        <w:tc>
          <w:tcPr>
            <w:tcW w:w="3020" w:type="dxa"/>
            <w:shd w:val="clear" w:color="auto" w:fill="D9D9D9" w:themeFill="background1" w:themeFillShade="D9"/>
          </w:tcPr>
          <w:p w14:paraId="25BF80D8" w14:textId="2EA1AEC7" w:rsidR="00563FAC" w:rsidRDefault="00563FAC" w:rsidP="00563FAC">
            <w:pPr>
              <w:pStyle w:val="bullet1"/>
              <w:numPr>
                <w:ilvl w:val="0"/>
                <w:numId w:val="0"/>
              </w:numPr>
            </w:pPr>
            <w:r>
              <w:rPr>
                <w:rFonts w:hint="eastAsia"/>
              </w:rPr>
              <w:t>P</w:t>
            </w:r>
            <w:r>
              <w:t>TRS port 0</w:t>
            </w:r>
          </w:p>
        </w:tc>
        <w:tc>
          <w:tcPr>
            <w:tcW w:w="3020" w:type="dxa"/>
            <w:shd w:val="clear" w:color="auto" w:fill="D9D9D9" w:themeFill="background1" w:themeFillShade="D9"/>
          </w:tcPr>
          <w:p w14:paraId="3EBE9B89" w14:textId="4CC88FF9" w:rsidR="00563FAC" w:rsidRDefault="00563FAC" w:rsidP="00563FAC">
            <w:pPr>
              <w:pStyle w:val="bullet1"/>
              <w:numPr>
                <w:ilvl w:val="0"/>
                <w:numId w:val="0"/>
              </w:numPr>
            </w:pPr>
            <w:r>
              <w:rPr>
                <w:rFonts w:hint="eastAsia"/>
              </w:rPr>
              <w:t>P</w:t>
            </w:r>
            <w:r>
              <w:t>TRS port 1</w:t>
            </w:r>
          </w:p>
        </w:tc>
      </w:tr>
      <w:tr w:rsidR="00563FAC" w14:paraId="3E943E12" w14:textId="77777777" w:rsidTr="00563FAC">
        <w:tc>
          <w:tcPr>
            <w:tcW w:w="3020" w:type="dxa"/>
          </w:tcPr>
          <w:p w14:paraId="0BF7BFE4" w14:textId="3F6832EB" w:rsidR="00563FAC" w:rsidRDefault="006C7B6E" w:rsidP="00833FDB">
            <w:pPr>
              <w:pStyle w:val="bullet1"/>
              <w:numPr>
                <w:ilvl w:val="0"/>
                <w:numId w:val="0"/>
              </w:numPr>
              <w:jc w:val="center"/>
            </w:pPr>
            <w:r>
              <w:t>0</w:t>
            </w:r>
          </w:p>
        </w:tc>
        <w:tc>
          <w:tcPr>
            <w:tcW w:w="3020" w:type="dxa"/>
          </w:tcPr>
          <w:p w14:paraId="3A893F48" w14:textId="44F3472C" w:rsidR="00563FAC" w:rsidRDefault="00563FAC" w:rsidP="00563FAC">
            <w:pPr>
              <w:pStyle w:val="bullet1"/>
              <w:numPr>
                <w:ilvl w:val="0"/>
                <w:numId w:val="0"/>
              </w:numPr>
            </w:pPr>
            <w:r>
              <w:t xml:space="preserve">The first scheduled DMRS port associates with the </w:t>
            </w:r>
            <w:r w:rsidR="00C44F77">
              <w:t>first SRS</w:t>
            </w:r>
            <w:r>
              <w:t xml:space="preserve"> resource set</w:t>
            </w:r>
          </w:p>
        </w:tc>
        <w:tc>
          <w:tcPr>
            <w:tcW w:w="3020" w:type="dxa"/>
          </w:tcPr>
          <w:p w14:paraId="3E4D8280" w14:textId="4CAD92A2" w:rsidR="00563FAC" w:rsidRDefault="00563FAC" w:rsidP="00563FAC">
            <w:pPr>
              <w:pStyle w:val="bullet1"/>
              <w:numPr>
                <w:ilvl w:val="0"/>
                <w:numId w:val="0"/>
              </w:numPr>
            </w:pPr>
            <w:r>
              <w:t>The first scheduled DMRS port associates with the second SRS resource set</w:t>
            </w:r>
          </w:p>
        </w:tc>
      </w:tr>
      <w:tr w:rsidR="00563FAC" w14:paraId="029F84B2" w14:textId="77777777" w:rsidTr="00563FAC">
        <w:tc>
          <w:tcPr>
            <w:tcW w:w="3020" w:type="dxa"/>
          </w:tcPr>
          <w:p w14:paraId="581DFCA6" w14:textId="40ECE0CF" w:rsidR="00563FAC" w:rsidRDefault="006C7B6E" w:rsidP="00833FDB">
            <w:pPr>
              <w:pStyle w:val="bullet1"/>
              <w:numPr>
                <w:ilvl w:val="0"/>
                <w:numId w:val="0"/>
              </w:numPr>
              <w:jc w:val="center"/>
            </w:pPr>
            <w:r>
              <w:rPr>
                <w:rFonts w:hint="eastAsia"/>
              </w:rPr>
              <w:t>1</w:t>
            </w:r>
          </w:p>
        </w:tc>
        <w:tc>
          <w:tcPr>
            <w:tcW w:w="3020" w:type="dxa"/>
          </w:tcPr>
          <w:p w14:paraId="11724A6B" w14:textId="59CD6995" w:rsidR="00563FAC" w:rsidRDefault="00563FAC" w:rsidP="00563FAC">
            <w:pPr>
              <w:pStyle w:val="bullet1"/>
              <w:numPr>
                <w:ilvl w:val="0"/>
                <w:numId w:val="0"/>
              </w:numPr>
            </w:pPr>
            <w:r>
              <w:t>The second scheduled DMRS port associates with the first SRS resource set</w:t>
            </w:r>
          </w:p>
        </w:tc>
        <w:tc>
          <w:tcPr>
            <w:tcW w:w="3020" w:type="dxa"/>
          </w:tcPr>
          <w:p w14:paraId="689DA3BD" w14:textId="4C17DB27" w:rsidR="00563FAC" w:rsidRDefault="00563FAC" w:rsidP="00563FAC">
            <w:pPr>
              <w:pStyle w:val="bullet1"/>
              <w:numPr>
                <w:ilvl w:val="0"/>
                <w:numId w:val="0"/>
              </w:numPr>
            </w:pPr>
            <w:r>
              <w:t>The first scheduled DMRS port associates with the first SRS resource set</w:t>
            </w:r>
          </w:p>
        </w:tc>
      </w:tr>
    </w:tbl>
    <w:p w14:paraId="472524D9" w14:textId="77777777" w:rsidR="00563FAC" w:rsidRDefault="00563FAC" w:rsidP="00563FAC">
      <w:pPr>
        <w:pStyle w:val="bullet1"/>
        <w:numPr>
          <w:ilvl w:val="0"/>
          <w:numId w:val="0"/>
        </w:numPr>
      </w:pPr>
    </w:p>
    <w:p w14:paraId="188C773E" w14:textId="09BFB2F7" w:rsidR="00A2099E" w:rsidRPr="00347246" w:rsidRDefault="00347246" w:rsidP="005E16D9">
      <w:pPr>
        <w:pStyle w:val="bullet1"/>
      </w:pPr>
      <w:r>
        <w:t>T</w:t>
      </w:r>
      <w:r w:rsidR="00A22EAB">
        <w:t>wo PTRS ports are configured: two PTRS ports can be indicated for both SDM and s-panel transmission</w:t>
      </w:r>
      <w:r>
        <w:t xml:space="preserve">. </w:t>
      </w:r>
      <w:r w:rsidRPr="00347246">
        <w:rPr>
          <w:rFonts w:eastAsiaTheme="minorEastAsia"/>
        </w:rPr>
        <w:t>W</w:t>
      </w:r>
      <w:r w:rsidR="00C44F77" w:rsidRPr="00347246">
        <w:rPr>
          <w:rFonts w:eastAsiaTheme="minorEastAsia"/>
        </w:rPr>
        <w:t xml:space="preserve">hen dynamic switch </w:t>
      </w:r>
      <w:r w:rsidRPr="00347246">
        <w:rPr>
          <w:rFonts w:eastAsiaTheme="minorEastAsia"/>
        </w:rPr>
        <w:t xml:space="preserve">to </w:t>
      </w:r>
      <w:r w:rsidR="00C44F77" w:rsidRPr="00347246">
        <w:rPr>
          <w:rFonts w:eastAsiaTheme="minorEastAsia"/>
        </w:rPr>
        <w:t>s-pane</w:t>
      </w:r>
      <w:r w:rsidRPr="00347246">
        <w:rPr>
          <w:rFonts w:eastAsiaTheme="minorEastAsia"/>
        </w:rPr>
        <w:t>l transmission</w:t>
      </w:r>
      <w:r w:rsidR="00C44F77" w:rsidRPr="00347246">
        <w:rPr>
          <w:rFonts w:eastAsiaTheme="minorEastAsia" w:hint="eastAsia"/>
        </w:rPr>
        <w:t xml:space="preserve"> legacy</w:t>
      </w:r>
      <w:r w:rsidR="00C44F77" w:rsidRPr="00347246">
        <w:rPr>
          <w:rFonts w:eastAsiaTheme="minorEastAsia"/>
        </w:rPr>
        <w:t xml:space="preserve">   </w:t>
      </w:r>
      <w:r w:rsidR="00C44F77" w:rsidRPr="00347246">
        <w:rPr>
          <w:rFonts w:eastAsiaTheme="minorEastAsia" w:hint="eastAsia"/>
        </w:rPr>
        <w:t>indication</w:t>
      </w:r>
      <w:r w:rsidR="00C44F77" w:rsidRPr="00347246">
        <w:rPr>
          <w:rFonts w:eastAsiaTheme="minorEastAsia"/>
        </w:rPr>
        <w:t xml:space="preserve"> </w:t>
      </w:r>
      <w:r w:rsidR="00C44F77" w:rsidRPr="00347246">
        <w:rPr>
          <w:rFonts w:eastAsiaTheme="minorEastAsia" w:hint="eastAsia"/>
        </w:rPr>
        <w:t>c</w:t>
      </w:r>
      <w:r w:rsidR="00C44F77" w:rsidRPr="00347246">
        <w:rPr>
          <w:rFonts w:eastAsiaTheme="minorEastAsia"/>
        </w:rPr>
        <w:t>an be reused while for SDM scheme,</w:t>
      </w:r>
      <w:r w:rsidR="005E16D9" w:rsidRPr="00347246">
        <w:rPr>
          <w:rFonts w:eastAsiaTheme="minorEastAsia"/>
        </w:rPr>
        <w:t xml:space="preserve"> </w:t>
      </w:r>
      <w:r w:rsidR="00684A09">
        <w:rPr>
          <w:rFonts w:eastAsiaTheme="minorEastAsia"/>
        </w:rPr>
        <w:t>indication as in</w:t>
      </w:r>
      <w:r w:rsidR="00684A09" w:rsidRPr="00347246">
        <w:rPr>
          <w:rFonts w:eastAsiaTheme="minorEastAsia"/>
        </w:rPr>
        <w:t xml:space="preserve"> </w:t>
      </w:r>
      <w:r w:rsidRPr="00347246">
        <w:rPr>
          <w:rFonts w:eastAsiaTheme="minorEastAsia"/>
        </w:rPr>
        <w:fldChar w:fldCharType="begin"/>
      </w:r>
      <w:r w:rsidRPr="00347246">
        <w:rPr>
          <w:rFonts w:eastAsiaTheme="minorEastAsia"/>
        </w:rPr>
        <w:instrText xml:space="preserve"> REF _Ref118456410 \r \h </w:instrText>
      </w:r>
      <w:r w:rsidRPr="00347246">
        <w:rPr>
          <w:rFonts w:eastAsiaTheme="minorEastAsia"/>
        </w:rPr>
      </w:r>
      <w:r w:rsidRPr="00347246">
        <w:rPr>
          <w:rFonts w:eastAsiaTheme="minorEastAsia"/>
        </w:rPr>
        <w:fldChar w:fldCharType="separate"/>
      </w:r>
      <w:r w:rsidRPr="00347246">
        <w:rPr>
          <w:rFonts w:eastAsiaTheme="minorEastAsia"/>
        </w:rPr>
        <w:t>Table 2</w:t>
      </w:r>
      <w:r w:rsidRPr="00347246">
        <w:rPr>
          <w:rFonts w:eastAsiaTheme="minorEastAsia"/>
        </w:rPr>
        <w:fldChar w:fldCharType="end"/>
      </w:r>
      <w:r w:rsidR="005E16D9" w:rsidRPr="00347246">
        <w:rPr>
          <w:rFonts w:eastAsiaTheme="minorEastAsia"/>
        </w:rPr>
        <w:t xml:space="preserve"> </w:t>
      </w:r>
      <w:r w:rsidRPr="00347246">
        <w:rPr>
          <w:rFonts w:eastAsiaTheme="minorEastAsia"/>
        </w:rPr>
        <w:t xml:space="preserve"> should be used.</w:t>
      </w:r>
      <w:r w:rsidR="00C44F77" w:rsidRPr="00347246">
        <w:rPr>
          <w:rFonts w:eastAsiaTheme="minorEastAsia"/>
        </w:rPr>
        <w:t xml:space="preserve"> </w:t>
      </w:r>
    </w:p>
    <w:p w14:paraId="37089932" w14:textId="130620C4" w:rsidR="00347246" w:rsidRDefault="00347246" w:rsidP="00347246">
      <w:pPr>
        <w:pStyle w:val="bullet1"/>
        <w:numPr>
          <w:ilvl w:val="0"/>
          <w:numId w:val="0"/>
        </w:numPr>
      </w:pPr>
      <w:r>
        <w:t xml:space="preserve">Based on the </w:t>
      </w:r>
      <w:r w:rsidR="009A5B9C">
        <w:t>above</w:t>
      </w:r>
      <w:r w:rsidR="00833FDB">
        <w:t xml:space="preserve"> analysis, </w:t>
      </w:r>
      <w:r w:rsidR="00AD3202">
        <w:t xml:space="preserve">for SDM transmission </w:t>
      </w:r>
      <w:r w:rsidR="002941E2">
        <w:t xml:space="preserve">we propose that </w:t>
      </w:r>
      <w:bookmarkStart w:id="12" w:name="_Hlk118457017"/>
      <w:r w:rsidR="0018691D">
        <w:t>the first bit</w:t>
      </w:r>
      <w:r w:rsidR="005108EF">
        <w:t xml:space="preserve"> of ‘</w:t>
      </w:r>
      <w:r w:rsidR="005108EF" w:rsidRPr="005108EF">
        <w:t>PTRS-DMRS association</w:t>
      </w:r>
      <w:r w:rsidR="005108EF">
        <w:t xml:space="preserve">’ </w:t>
      </w:r>
      <w:r w:rsidR="005108EF" w:rsidRPr="005108EF">
        <w:t>field</w:t>
      </w:r>
      <w:r w:rsidR="000E4BC8">
        <w:t xml:space="preserve"> indicate</w:t>
      </w:r>
      <w:r w:rsidR="005108EF">
        <w:t>s</w:t>
      </w:r>
      <w:r w:rsidR="000E4BC8">
        <w:t xml:space="preserve"> one of</w:t>
      </w:r>
      <w:r w:rsidR="0018691D">
        <w:t xml:space="preserve"> </w:t>
      </w:r>
      <w:r w:rsidR="000E4BC8">
        <w:t xml:space="preserve">DMRS ports associated with the first SRS resource set for </w:t>
      </w:r>
      <w:r w:rsidR="0018691D">
        <w:t xml:space="preserve">PTRS port </w:t>
      </w:r>
      <w:r w:rsidR="00AD3202">
        <w:t xml:space="preserve">0 while the second bit </w:t>
      </w:r>
      <w:r w:rsidR="005108EF">
        <w:t>of ‘</w:t>
      </w:r>
      <w:r w:rsidR="005108EF" w:rsidRPr="005108EF">
        <w:t>PTRS-DMRS association</w:t>
      </w:r>
      <w:r w:rsidR="005108EF">
        <w:t xml:space="preserve">’ </w:t>
      </w:r>
      <w:r w:rsidR="005108EF" w:rsidRPr="005108EF">
        <w:t>field</w:t>
      </w:r>
      <w:r w:rsidR="005108EF">
        <w:t xml:space="preserve"> </w:t>
      </w:r>
      <w:r w:rsidR="00AD3202">
        <w:t>indicate</w:t>
      </w:r>
      <w:r w:rsidR="005108EF">
        <w:t>s</w:t>
      </w:r>
      <w:r w:rsidR="00AD3202">
        <w:t xml:space="preserve"> one of DMRS ports associated with the second SRS resource set for PTRS port 1.</w:t>
      </w:r>
    </w:p>
    <w:bookmarkEnd w:id="12"/>
    <w:p w14:paraId="5A3AB05B" w14:textId="3FA4C76B" w:rsidR="00A2099E" w:rsidRDefault="005108EF" w:rsidP="00AD3202">
      <w:pPr>
        <w:pStyle w:val="proposal"/>
        <w:ind w:hanging="1130"/>
      </w:pPr>
      <w:r>
        <w:t xml:space="preserve">To indicate </w:t>
      </w:r>
      <w:r w:rsidR="00550BDB" w:rsidRPr="00550BDB">
        <w:t>2 PTRS ports</w:t>
      </w:r>
      <w:r>
        <w:t xml:space="preserve"> </w:t>
      </w:r>
      <w:r w:rsidR="00550BDB" w:rsidRPr="00550BDB">
        <w:t>for SDM scheme</w:t>
      </w:r>
      <w:r>
        <w:t>, ‘</w:t>
      </w:r>
      <w:r w:rsidRPr="005108EF">
        <w:t>PTRS-DMRS association</w:t>
      </w:r>
      <w:r>
        <w:t xml:space="preserve">’ </w:t>
      </w:r>
      <w:r w:rsidRPr="005108EF">
        <w:t>field</w:t>
      </w:r>
      <w:r>
        <w:t xml:space="preserve"> indication as: </w:t>
      </w:r>
      <w:r w:rsidRPr="005108EF">
        <w:t>the first bit indicate</w:t>
      </w:r>
      <w:r w:rsidR="00563215">
        <w:t>s</w:t>
      </w:r>
      <w:r w:rsidRPr="005108EF">
        <w:t xml:space="preserve"> one of DMRS ports associated with the first SRS resource set for PTRS port 0 while the second bit indicate</w:t>
      </w:r>
      <w:r w:rsidR="00563215">
        <w:t>s</w:t>
      </w:r>
      <w:r w:rsidRPr="005108EF">
        <w:t xml:space="preserve"> one of DMRS ports associated with the second SRS resource set for PTRS port 1.</w:t>
      </w:r>
    </w:p>
    <w:p w14:paraId="1FA75201" w14:textId="77777777" w:rsidR="00E320C7" w:rsidRDefault="00E320C7" w:rsidP="00E320C7">
      <w:pPr>
        <w:pStyle w:val="title3"/>
        <w:rPr>
          <w:rFonts w:eastAsiaTheme="minorEastAsia"/>
        </w:rPr>
      </w:pPr>
      <w:r w:rsidRPr="00971080">
        <w:t>F</w:t>
      </w:r>
      <w:r w:rsidRPr="00971080">
        <w:rPr>
          <w:rFonts w:hint="eastAsia"/>
        </w:rPr>
        <w:t>urther</w:t>
      </w:r>
      <w:r w:rsidRPr="00971080">
        <w:t xml:space="preserve"> </w:t>
      </w:r>
      <w:r w:rsidRPr="00971080">
        <w:rPr>
          <w:rFonts w:hint="eastAsia"/>
        </w:rPr>
        <w:t>clarification</w:t>
      </w:r>
      <w:r w:rsidRPr="00971080">
        <w:t xml:space="preserve"> on SDM </w:t>
      </w:r>
      <w:r w:rsidRPr="00971080">
        <w:rPr>
          <w:rFonts w:hint="eastAsia"/>
        </w:rPr>
        <w:t>scheme</w:t>
      </w:r>
      <w:r>
        <w:rPr>
          <w:rFonts w:eastAsiaTheme="minorEastAsia"/>
        </w:rPr>
        <w:t xml:space="preserve"> </w:t>
      </w:r>
    </w:p>
    <w:p w14:paraId="7101B3B9" w14:textId="080A3F47" w:rsidR="00E320C7" w:rsidRPr="002B020D" w:rsidRDefault="00E320C7" w:rsidP="00E320C7">
      <w:pPr>
        <w:rPr>
          <w:rFonts w:eastAsiaTheme="minorEastAsia"/>
          <w:lang w:eastAsia="zh-CN"/>
        </w:rPr>
      </w:pPr>
      <w:r>
        <w:rPr>
          <w:rFonts w:eastAsiaTheme="minorEastAsia"/>
          <w:lang w:eastAsia="zh-CN"/>
        </w:rPr>
        <w:t>DFT-s-OFDM waveform is typically enabled for cell-edge user, so only single layer transmission is supported</w:t>
      </w:r>
      <w:r w:rsidR="001D15C6">
        <w:rPr>
          <w:rFonts w:eastAsiaTheme="minorEastAsia"/>
          <w:lang w:eastAsia="zh-CN"/>
        </w:rPr>
        <w:t xml:space="preserve"> </w:t>
      </w:r>
      <w:r w:rsidR="001D15C6">
        <w:rPr>
          <w:rFonts w:eastAsiaTheme="minorEastAsia" w:hint="eastAsia"/>
          <w:lang w:eastAsia="zh-CN"/>
        </w:rPr>
        <w:t>t</w:t>
      </w:r>
      <w:r w:rsidR="001D15C6">
        <w:rPr>
          <w:rFonts w:eastAsiaTheme="minorEastAsia"/>
          <w:lang w:eastAsia="zh-CN"/>
        </w:rPr>
        <w:t>o keep low PAPR property</w:t>
      </w:r>
      <w:r>
        <w:rPr>
          <w:rFonts w:eastAsiaTheme="minorEastAsia"/>
          <w:lang w:eastAsia="zh-CN"/>
        </w:rPr>
        <w:t>.</w:t>
      </w:r>
      <w:r w:rsidR="001D15C6">
        <w:rPr>
          <w:rFonts w:eastAsiaTheme="minorEastAsia"/>
          <w:lang w:eastAsia="zh-CN"/>
        </w:rPr>
        <w:t xml:space="preserve"> However, for two panels simultaneous transmission, independent PA architecture for two panels makes it possible to support 2-layers </w:t>
      </w:r>
      <w:r w:rsidR="00C37B68">
        <w:rPr>
          <w:rFonts w:eastAsiaTheme="minorEastAsia"/>
          <w:lang w:eastAsia="zh-CN"/>
        </w:rPr>
        <w:t>(1 layer on each panel)</w:t>
      </w:r>
      <w:r w:rsidR="001D15C6">
        <w:rPr>
          <w:rFonts w:eastAsiaTheme="minorEastAsia"/>
          <w:lang w:eastAsia="zh-CN"/>
        </w:rPr>
        <w:t xml:space="preserve"> SDM transmission.</w:t>
      </w:r>
      <w:r>
        <w:rPr>
          <w:rFonts w:eastAsiaTheme="minorEastAsia"/>
          <w:lang w:eastAsia="zh-CN"/>
        </w:rPr>
        <w:t xml:space="preserve"> </w:t>
      </w:r>
      <w:r w:rsidR="004D7182">
        <w:rPr>
          <w:rFonts w:eastAsiaTheme="minorEastAsia"/>
          <w:lang w:eastAsia="zh-CN"/>
        </w:rPr>
        <w:t xml:space="preserve">Besides, </w:t>
      </w:r>
      <w:r w:rsidR="00351A98">
        <w:rPr>
          <w:rFonts w:eastAsiaTheme="minorEastAsia"/>
          <w:lang w:eastAsia="zh-CN"/>
        </w:rPr>
        <w:t xml:space="preserve">for mDCI based STXMP, simultaneous transmission of rank 1 with DFT-s-OFDM waveform from each </w:t>
      </w:r>
      <w:r w:rsidR="00654363">
        <w:rPr>
          <w:rFonts w:eastAsiaTheme="minorEastAsia"/>
          <w:lang w:eastAsia="zh-CN"/>
        </w:rPr>
        <w:t>panel</w:t>
      </w:r>
      <w:r w:rsidR="00351A98">
        <w:rPr>
          <w:rFonts w:eastAsiaTheme="minorEastAsia"/>
          <w:lang w:eastAsia="zh-CN"/>
        </w:rPr>
        <w:t xml:space="preserve"> is supported by default. </w:t>
      </w:r>
    </w:p>
    <w:p w14:paraId="6958A55C" w14:textId="317D3BDF" w:rsidR="00E320C7" w:rsidRPr="00262B28" w:rsidRDefault="00E320C7" w:rsidP="00E320C7">
      <w:pPr>
        <w:pStyle w:val="proposal"/>
        <w:ind w:hanging="1130"/>
      </w:pPr>
      <w:r>
        <w:t xml:space="preserve">Clarify that </w:t>
      </w:r>
      <w:r w:rsidRPr="00262B28">
        <w:t xml:space="preserve">SDM is </w:t>
      </w:r>
      <w:r w:rsidR="001D15C6">
        <w:rPr>
          <w:rFonts w:hint="eastAsia"/>
        </w:rPr>
        <w:t>also</w:t>
      </w:r>
      <w:r w:rsidRPr="00262B28">
        <w:t xml:space="preserve"> supported for </w:t>
      </w:r>
      <w:r w:rsidR="00A24011">
        <w:rPr>
          <w:rFonts w:eastAsiaTheme="minorEastAsia"/>
        </w:rPr>
        <w:t>DFT-s-OFDM waveform</w:t>
      </w:r>
      <w:r w:rsidRPr="00262B28">
        <w:t>.</w:t>
      </w:r>
    </w:p>
    <w:p w14:paraId="08CC9CA8" w14:textId="77777777" w:rsidR="00E320C7" w:rsidRPr="002B020D" w:rsidRDefault="00E320C7" w:rsidP="00E320C7">
      <w:pPr>
        <w:rPr>
          <w:rFonts w:eastAsiaTheme="minorEastAsia"/>
          <w:lang w:eastAsia="zh-CN"/>
        </w:rPr>
      </w:pPr>
      <w:r w:rsidRPr="002B020D">
        <w:rPr>
          <w:rFonts w:eastAsiaTheme="minorEastAsia"/>
          <w:lang w:eastAsia="zh-CN"/>
        </w:rPr>
        <w:t xml:space="preserve">The intention to introduce two CWs for SDM scheme derives from the fact that the channels of each panel vary significantly. So, independent MCS determination based on each channel quality seems more beneficial. However, with panel-specific power control which can compensate for the channel variation, the performance gain of supporting two CWs with separate MCS versus one CW with one MCS is unclear. Besides, since the maximum number of layers transmitted across all panels has been restricted to 4 in </w:t>
      </w:r>
      <w:r w:rsidR="00081278">
        <w:rPr>
          <w:rFonts w:eastAsiaTheme="minorEastAsia"/>
          <w:lang w:eastAsia="zh-CN"/>
        </w:rPr>
        <w:t>STxMP</w:t>
      </w:r>
      <w:r w:rsidRPr="002B020D">
        <w:rPr>
          <w:rFonts w:eastAsiaTheme="minorEastAsia"/>
          <w:lang w:eastAsia="zh-CN"/>
        </w:rPr>
        <w:t>, the benefit of two-CW scheduling, mainly identified with transmission layers larger than 4, may hardly be obtained. What’s more, additional DCI overhead has to be introduced to indicate MCS/RV/NDI for the second CW. Since up to 11 bits have been introduced for facilitating SDCI-based mTRP operation in Rel-17, it is not convincing whether additional 8 bits added to the DCI are worthwhile for potentially marginal gain.</w:t>
      </w:r>
    </w:p>
    <w:p w14:paraId="73B5C03B" w14:textId="6570D099" w:rsidR="00E320C7" w:rsidRPr="00A917CB" w:rsidRDefault="00E320C7" w:rsidP="00E320C7">
      <w:pPr>
        <w:pStyle w:val="proposal"/>
        <w:ind w:hanging="1130"/>
      </w:pPr>
      <w:r>
        <w:rPr>
          <w:rFonts w:hint="eastAsia"/>
        </w:rPr>
        <w:t>2</w:t>
      </w:r>
      <w:r>
        <w:t xml:space="preserve"> CW </w:t>
      </w:r>
      <w:r>
        <w:rPr>
          <w:rFonts w:hint="eastAsia"/>
        </w:rPr>
        <w:t>is</w:t>
      </w:r>
      <w:r>
        <w:t xml:space="preserve"> </w:t>
      </w:r>
      <w:r>
        <w:rPr>
          <w:rFonts w:hint="eastAsia"/>
        </w:rPr>
        <w:t>not</w:t>
      </w:r>
      <w:r>
        <w:t xml:space="preserve"> </w:t>
      </w:r>
      <w:r>
        <w:rPr>
          <w:rFonts w:hint="eastAsia"/>
        </w:rPr>
        <w:t>supported.</w:t>
      </w:r>
    </w:p>
    <w:p w14:paraId="575DA6B3" w14:textId="1D3A0C76" w:rsidR="00B30EC6" w:rsidRDefault="00B30EC6" w:rsidP="00B30EC6">
      <w:pPr>
        <w:pStyle w:val="title2"/>
        <w:ind w:left="0" w:firstLine="0"/>
        <w:rPr>
          <w:rFonts w:eastAsiaTheme="minorEastAsia"/>
        </w:rPr>
      </w:pPr>
      <w:r>
        <w:rPr>
          <w:rFonts w:eastAsiaTheme="minorEastAsia"/>
        </w:rPr>
        <w:t xml:space="preserve"> D</w:t>
      </w:r>
      <w:r>
        <w:rPr>
          <w:rFonts w:eastAsiaTheme="minorEastAsia" w:hint="eastAsia"/>
        </w:rPr>
        <w:t>esign</w:t>
      </w:r>
      <w:r>
        <w:rPr>
          <w:rFonts w:eastAsiaTheme="minorEastAsia"/>
        </w:rPr>
        <w:t xml:space="preserve"> </w:t>
      </w:r>
      <w:r>
        <w:rPr>
          <w:rFonts w:eastAsiaTheme="minorEastAsia" w:hint="eastAsia"/>
        </w:rPr>
        <w:t>on</w:t>
      </w:r>
      <w:r>
        <w:rPr>
          <w:rFonts w:eastAsiaTheme="minorEastAsia"/>
        </w:rPr>
        <w:t xml:space="preserve"> SFN</w:t>
      </w:r>
    </w:p>
    <w:tbl>
      <w:tblPr>
        <w:tblStyle w:val="aa"/>
        <w:tblW w:w="0" w:type="auto"/>
        <w:tblLook w:val="04A0" w:firstRow="1" w:lastRow="0" w:firstColumn="1" w:lastColumn="0" w:noHBand="0" w:noVBand="1"/>
      </w:tblPr>
      <w:tblGrid>
        <w:gridCol w:w="9060"/>
      </w:tblGrid>
      <w:tr w:rsidR="00B30EC6" w14:paraId="2A046D60" w14:textId="77777777" w:rsidTr="00B30EC6">
        <w:tc>
          <w:tcPr>
            <w:tcW w:w="9060" w:type="dxa"/>
          </w:tcPr>
          <w:p w14:paraId="6B59C8C0" w14:textId="77777777" w:rsidR="00B30EC6" w:rsidRPr="00D301E7" w:rsidRDefault="00B30EC6" w:rsidP="00B30EC6">
            <w:pPr>
              <w:rPr>
                <w:szCs w:val="20"/>
                <w:highlight w:val="green"/>
                <w:lang w:eastAsia="x-none"/>
              </w:rPr>
            </w:pPr>
            <w:bookmarkStart w:id="13" w:name="_Hlk127194951"/>
            <w:r w:rsidRPr="00D301E7">
              <w:rPr>
                <w:szCs w:val="20"/>
                <w:highlight w:val="green"/>
                <w:lang w:eastAsia="x-none"/>
              </w:rPr>
              <w:t>Agreement</w:t>
            </w:r>
          </w:p>
          <w:p w14:paraId="6E775C91" w14:textId="77777777" w:rsidR="00B30EC6" w:rsidRPr="00D301E7" w:rsidRDefault="00B30EC6" w:rsidP="00B30EC6">
            <w:pPr>
              <w:numPr>
                <w:ilvl w:val="0"/>
                <w:numId w:val="32"/>
              </w:numPr>
              <w:spacing w:after="0"/>
              <w:rPr>
                <w:szCs w:val="20"/>
                <w:lang w:val="en-CA"/>
              </w:rPr>
            </w:pPr>
            <w:r w:rsidRPr="00D301E7">
              <w:rPr>
                <w:szCs w:val="20"/>
                <w:lang w:val="en-CA"/>
              </w:rPr>
              <w:t xml:space="preserve">Support DCI-based dynamic switching between SFN scheme of single-DCI based </w:t>
            </w:r>
            <w:r w:rsidR="00081278">
              <w:rPr>
                <w:szCs w:val="20"/>
                <w:lang w:val="en-CA"/>
              </w:rPr>
              <w:t>STxMP</w:t>
            </w:r>
            <w:r w:rsidRPr="00D301E7">
              <w:rPr>
                <w:szCs w:val="20"/>
                <w:lang w:val="en-CA"/>
              </w:rPr>
              <w:t xml:space="preserve"> PUSCH and sTRP transmission</w:t>
            </w:r>
          </w:p>
          <w:p w14:paraId="74271963" w14:textId="77777777" w:rsidR="00B30EC6" w:rsidRPr="00D301E7" w:rsidRDefault="00B30EC6" w:rsidP="00B30EC6">
            <w:pPr>
              <w:numPr>
                <w:ilvl w:val="1"/>
                <w:numId w:val="32"/>
              </w:numPr>
              <w:spacing w:after="0"/>
              <w:rPr>
                <w:szCs w:val="20"/>
                <w:lang w:val="en-CA"/>
              </w:rPr>
            </w:pPr>
            <w:r w:rsidRPr="00D301E7">
              <w:rPr>
                <w:szCs w:val="20"/>
                <w:lang w:val="en-CA"/>
              </w:rPr>
              <w:t xml:space="preserve">The DCI field “SRS resource set indicator” is used to indicate the switching between SFN scheme and sTRP transmission. </w:t>
            </w:r>
          </w:p>
          <w:bookmarkEnd w:id="13"/>
          <w:p w14:paraId="1B05EEC4" w14:textId="77777777" w:rsidR="00B30EC6" w:rsidRPr="00D301E7" w:rsidRDefault="00B30EC6" w:rsidP="00B30EC6">
            <w:pPr>
              <w:numPr>
                <w:ilvl w:val="0"/>
                <w:numId w:val="32"/>
              </w:numPr>
              <w:spacing w:after="0"/>
              <w:rPr>
                <w:szCs w:val="20"/>
                <w:lang w:val="en-CA"/>
              </w:rPr>
            </w:pPr>
            <w:r w:rsidRPr="00D301E7">
              <w:rPr>
                <w:szCs w:val="20"/>
                <w:lang w:val="en-CA"/>
              </w:rPr>
              <w:t>(Conclusion) There is no consensus to support DCI-based dynamic switching between SFN scheme and SDM scheme</w:t>
            </w:r>
          </w:p>
          <w:p w14:paraId="741651EC" w14:textId="77777777" w:rsidR="00AF4A75" w:rsidRPr="00D301E7" w:rsidRDefault="00AF4A75" w:rsidP="00AF4A75">
            <w:pPr>
              <w:rPr>
                <w:szCs w:val="20"/>
                <w:highlight w:val="green"/>
                <w:lang w:val="en-CA"/>
              </w:rPr>
            </w:pPr>
            <w:bookmarkStart w:id="14" w:name="_Hlk127194923"/>
            <w:r w:rsidRPr="00D301E7">
              <w:rPr>
                <w:szCs w:val="20"/>
                <w:highlight w:val="green"/>
                <w:lang w:val="en-CA"/>
              </w:rPr>
              <w:t>Agreement</w:t>
            </w:r>
          </w:p>
          <w:p w14:paraId="1751B9DB" w14:textId="77777777" w:rsidR="00AF4A75" w:rsidRPr="00DB32D9" w:rsidRDefault="00AF4A75" w:rsidP="00AF4A75">
            <w:pPr>
              <w:rPr>
                <w:lang w:val="en-CA"/>
              </w:rPr>
            </w:pPr>
            <w:r w:rsidRPr="00DB32D9">
              <w:rPr>
                <w:lang w:val="en-CA"/>
              </w:rPr>
              <w:t xml:space="preserve">For the SFN scheme of single-DCI based </w:t>
            </w:r>
            <w:r w:rsidR="00081278">
              <w:rPr>
                <w:lang w:val="en-CA"/>
              </w:rPr>
              <w:t>STxMP</w:t>
            </w:r>
            <w:r w:rsidRPr="00DB32D9">
              <w:rPr>
                <w:lang w:val="en-CA"/>
              </w:rPr>
              <w:t xml:space="preserve"> PUSCH:</w:t>
            </w:r>
          </w:p>
          <w:p w14:paraId="3553C86C" w14:textId="77777777" w:rsidR="00AF4A75" w:rsidRPr="00DF062A" w:rsidRDefault="00AF4A75" w:rsidP="00AF4A75">
            <w:pPr>
              <w:pStyle w:val="af2"/>
              <w:widowControl/>
              <w:numPr>
                <w:ilvl w:val="0"/>
                <w:numId w:val="26"/>
              </w:numPr>
              <w:overflowPunct w:val="0"/>
              <w:autoSpaceDE w:val="0"/>
              <w:autoSpaceDN w:val="0"/>
              <w:adjustRightInd w:val="0"/>
              <w:spacing w:after="180"/>
              <w:ind w:firstLineChars="0"/>
              <w:contextualSpacing/>
              <w:jc w:val="left"/>
              <w:textAlignment w:val="baseline"/>
              <w:rPr>
                <w:rFonts w:ascii="Times New Roman" w:hAnsi="Times New Roman"/>
                <w:lang w:val="en-CA"/>
              </w:rPr>
            </w:pPr>
            <w:r w:rsidRPr="00DF062A">
              <w:rPr>
                <w:rFonts w:ascii="Times New Roman" w:hAnsi="Times New Roman"/>
                <w:lang w:val="en-CA"/>
              </w:rPr>
              <w:t>Configure two SRS resource sets for CB or NCB.</w:t>
            </w:r>
          </w:p>
          <w:p w14:paraId="6A3CA41C" w14:textId="77777777" w:rsidR="00AF4A75" w:rsidRPr="003C4D86" w:rsidRDefault="00AF4A75" w:rsidP="00AF4A75">
            <w:pPr>
              <w:pStyle w:val="af2"/>
              <w:widowControl/>
              <w:numPr>
                <w:ilvl w:val="1"/>
                <w:numId w:val="26"/>
              </w:numPr>
              <w:overflowPunct w:val="0"/>
              <w:autoSpaceDE w:val="0"/>
              <w:autoSpaceDN w:val="0"/>
              <w:adjustRightInd w:val="0"/>
              <w:spacing w:after="180"/>
              <w:ind w:firstLineChars="0"/>
              <w:contextualSpacing/>
              <w:jc w:val="left"/>
              <w:textAlignment w:val="baseline"/>
              <w:rPr>
                <w:rFonts w:ascii="Times New Roman" w:hAnsi="Times New Roman"/>
                <w:lang w:val="en-CA"/>
              </w:rPr>
            </w:pPr>
            <w:r w:rsidRPr="00DF062A">
              <w:rPr>
                <w:rFonts w:ascii="Times New Roman" w:hAnsi="Times New Roman"/>
                <w:lang w:val="en-CA"/>
              </w:rPr>
              <w:t xml:space="preserve">FFS: </w:t>
            </w:r>
            <w:r w:rsidRPr="003C4D86">
              <w:rPr>
                <w:rFonts w:ascii="Times New Roman" w:hAnsi="Times New Roman"/>
                <w:lang w:val="en-CA"/>
              </w:rPr>
              <w:t xml:space="preserve">Number of SRS resources of SRS resource set, and number of SRS ports of SRS resource </w:t>
            </w:r>
          </w:p>
          <w:p w14:paraId="3370ADF3" w14:textId="77777777" w:rsidR="00AF4A75" w:rsidRPr="001E2A6C" w:rsidRDefault="00AF4A75" w:rsidP="00AF4A75">
            <w:pPr>
              <w:pStyle w:val="af2"/>
              <w:widowControl/>
              <w:numPr>
                <w:ilvl w:val="0"/>
                <w:numId w:val="26"/>
              </w:numPr>
              <w:overflowPunct w:val="0"/>
              <w:autoSpaceDE w:val="0"/>
              <w:autoSpaceDN w:val="0"/>
              <w:adjustRightInd w:val="0"/>
              <w:spacing w:after="180"/>
              <w:ind w:firstLineChars="0"/>
              <w:contextualSpacing/>
              <w:jc w:val="left"/>
              <w:textAlignment w:val="baseline"/>
              <w:rPr>
                <w:rFonts w:ascii="Times New Roman" w:hAnsi="Times New Roman"/>
                <w:lang w:val="en-CA"/>
              </w:rPr>
            </w:pPr>
            <w:r w:rsidRPr="001E2A6C">
              <w:rPr>
                <w:rFonts w:ascii="Times New Roman" w:hAnsi="Times New Roman"/>
                <w:lang w:val="en-CA"/>
              </w:rPr>
              <w:t xml:space="preserve">The DCI indicates two SRI fields and TPMI fields for SFN transmission, </w:t>
            </w:r>
          </w:p>
          <w:p w14:paraId="04CE0CB6" w14:textId="77777777" w:rsidR="00AF4A75" w:rsidRPr="001E2A6C" w:rsidRDefault="00AF4A75" w:rsidP="00AF4A75">
            <w:pPr>
              <w:pStyle w:val="af2"/>
              <w:widowControl/>
              <w:numPr>
                <w:ilvl w:val="0"/>
                <w:numId w:val="26"/>
              </w:numPr>
              <w:overflowPunct w:val="0"/>
              <w:autoSpaceDE w:val="0"/>
              <w:autoSpaceDN w:val="0"/>
              <w:adjustRightInd w:val="0"/>
              <w:spacing w:after="180"/>
              <w:ind w:firstLineChars="0"/>
              <w:contextualSpacing/>
              <w:jc w:val="left"/>
              <w:textAlignment w:val="baseline"/>
              <w:rPr>
                <w:rFonts w:ascii="Times New Roman" w:hAnsi="Times New Roman"/>
                <w:lang w:val="en-CA"/>
              </w:rPr>
            </w:pPr>
            <w:r w:rsidRPr="001E2A6C">
              <w:rPr>
                <w:rFonts w:ascii="Times New Roman" w:hAnsi="Times New Roman"/>
                <w:lang w:val="en-CA"/>
              </w:rPr>
              <w:lastRenderedPageBreak/>
              <w:t>On the indication of number of layers for CB and NCB PUSCH:</w:t>
            </w:r>
          </w:p>
          <w:p w14:paraId="6FCA55E4" w14:textId="77777777" w:rsidR="00AF4A75" w:rsidRPr="001E2A6C" w:rsidRDefault="00AF4A75" w:rsidP="00AF4A75">
            <w:pPr>
              <w:pStyle w:val="af2"/>
              <w:widowControl/>
              <w:numPr>
                <w:ilvl w:val="1"/>
                <w:numId w:val="26"/>
              </w:numPr>
              <w:overflowPunct w:val="0"/>
              <w:autoSpaceDE w:val="0"/>
              <w:autoSpaceDN w:val="0"/>
              <w:adjustRightInd w:val="0"/>
              <w:spacing w:after="180"/>
              <w:ind w:firstLineChars="0"/>
              <w:contextualSpacing/>
              <w:jc w:val="left"/>
              <w:textAlignment w:val="baseline"/>
              <w:rPr>
                <w:rFonts w:ascii="Times New Roman" w:hAnsi="Times New Roman"/>
                <w:lang w:val="en-CA"/>
              </w:rPr>
            </w:pPr>
            <w:r w:rsidRPr="001E2A6C">
              <w:rPr>
                <w:rFonts w:ascii="Times New Roman" w:hAnsi="Times New Roman"/>
                <w:lang w:val="en-CA"/>
              </w:rPr>
              <w:t>Alt1: Similar to rel-17 mTRP TDM scheme, the number of layers is indicated by the first SRI field (for NCB PUSCH) or the first TPMI field (for CB PUSCH);</w:t>
            </w:r>
          </w:p>
          <w:bookmarkEnd w:id="14"/>
          <w:p w14:paraId="5655860C" w14:textId="77777777" w:rsidR="00B30EC6" w:rsidRPr="00AF4A75" w:rsidRDefault="00B30EC6" w:rsidP="00B30EC6">
            <w:pPr>
              <w:rPr>
                <w:rFonts w:eastAsiaTheme="minorEastAsia"/>
                <w:lang w:val="en-CA" w:eastAsia="zh-CN"/>
              </w:rPr>
            </w:pPr>
          </w:p>
        </w:tc>
      </w:tr>
    </w:tbl>
    <w:p w14:paraId="6E222C53" w14:textId="77777777" w:rsidR="009C5BFF" w:rsidRDefault="009C5BFF" w:rsidP="009C5BFF"/>
    <w:p w14:paraId="7564EB70" w14:textId="3E5215FC" w:rsidR="009C5BFF" w:rsidRPr="009C5BFF" w:rsidRDefault="009C5BFF" w:rsidP="009C5BFF">
      <w:r w:rsidRPr="009C5BFF">
        <w:t xml:space="preserve">For SFN scheme, “total number of layers is up to 4 across all panels” means maximum 4 layers is available for each panel. Maximum 4 layers transmission across all panels is restricted considering baseband processing capability. However, for SFN scheme, same layers should be transmitted for both panels, which does not exceed the restricted UE capability.   </w:t>
      </w:r>
    </w:p>
    <w:p w14:paraId="325A2A8A" w14:textId="77777777" w:rsidR="009C5BFF" w:rsidRDefault="009C5BFF" w:rsidP="009C5BFF">
      <w:pPr>
        <w:pStyle w:val="proposal"/>
        <w:ind w:hanging="1130"/>
      </w:pPr>
      <w:r>
        <w:t>Support per-panel maxRank 4 for SFN scheme.</w:t>
      </w:r>
    </w:p>
    <w:p w14:paraId="313F6533" w14:textId="4F42F390" w:rsidR="009C5BFF" w:rsidRPr="009C5BFF" w:rsidRDefault="009C5BFF" w:rsidP="009C5BFF">
      <w:pPr>
        <w:rPr>
          <w:rFonts w:eastAsiaTheme="minorEastAsia"/>
        </w:rPr>
      </w:pPr>
      <w:r>
        <w:t xml:space="preserve">It is useless to configure a separate maximal number of layers for SFN scheme. Such additional maxRank configuration does no effect on both DCI overhead and field interpretation. For SFN scheme, same number of layers should be indicated, so only PMI with same RI indicated by the first SRI/TPMI field should be indicated by the second SRI/TPMI similar as the design in Rel-17 TDM scheme.   </w:t>
      </w:r>
    </w:p>
    <w:p w14:paraId="1F47EC1A" w14:textId="063D07E6" w:rsidR="00721BE4" w:rsidRDefault="00D90183" w:rsidP="00721BE4">
      <w:pPr>
        <w:pStyle w:val="proposal"/>
        <w:ind w:hanging="1130"/>
      </w:pPr>
      <w:r>
        <w:t>maxR</w:t>
      </w:r>
      <w:r>
        <w:rPr>
          <w:rFonts w:hint="eastAsia"/>
        </w:rPr>
        <w:t>ank</w:t>
      </w:r>
      <w:r>
        <w:t xml:space="preserve"> </w:t>
      </w:r>
      <w:r>
        <w:rPr>
          <w:rFonts w:hint="eastAsia"/>
        </w:rPr>
        <w:t>configured</w:t>
      </w:r>
      <w:r>
        <w:t xml:space="preserve"> </w:t>
      </w:r>
      <w:r>
        <w:rPr>
          <w:rFonts w:hint="eastAsia"/>
        </w:rPr>
        <w:t>in</w:t>
      </w:r>
      <w:r>
        <w:t xml:space="preserve"> </w:t>
      </w:r>
      <w:r>
        <w:rPr>
          <w:rFonts w:hint="eastAsia"/>
        </w:rPr>
        <w:t>current</w:t>
      </w:r>
      <w:r>
        <w:t xml:space="preserve"> </w:t>
      </w:r>
      <w:r>
        <w:rPr>
          <w:rFonts w:hint="eastAsia"/>
        </w:rPr>
        <w:t>spec</w:t>
      </w:r>
      <w:r>
        <w:t xml:space="preserve"> </w:t>
      </w:r>
      <w:r>
        <w:rPr>
          <w:rFonts w:hint="eastAsia"/>
        </w:rPr>
        <w:t>is</w:t>
      </w:r>
      <w:r>
        <w:t xml:space="preserve"> </w:t>
      </w:r>
      <w:r>
        <w:rPr>
          <w:rFonts w:hint="eastAsia"/>
        </w:rPr>
        <w:t>enough</w:t>
      </w:r>
      <w:r>
        <w:t xml:space="preserve"> </w:t>
      </w:r>
      <w:r>
        <w:rPr>
          <w:rFonts w:hint="eastAsia"/>
        </w:rPr>
        <w:t>for</w:t>
      </w:r>
      <w:r>
        <w:t xml:space="preserve"> sTRP transmission and SFN transmission.</w:t>
      </w:r>
    </w:p>
    <w:p w14:paraId="13A2CB3B" w14:textId="17226C04" w:rsidR="00971080" w:rsidRPr="009C5BFF" w:rsidRDefault="00D90183" w:rsidP="009C5BFF">
      <w:pPr>
        <w:pStyle w:val="proposal"/>
        <w:ind w:hanging="1130"/>
      </w:pPr>
      <w:r>
        <w:t>Reuse precoder indication designed in Rel-17 for SFN precoder indication, that is the second TPMI/SRI field only indicate precoder index of the same layers indicated by the first SRI/TPMI field.</w:t>
      </w:r>
    </w:p>
    <w:p w14:paraId="22E42087" w14:textId="77777777" w:rsidR="007A3024" w:rsidRDefault="007A3024" w:rsidP="007A3024">
      <w:pPr>
        <w:pStyle w:val="title3"/>
      </w:pPr>
      <w:r w:rsidRPr="00AF13E4">
        <w:t>Transmission scheme indication</w:t>
      </w:r>
    </w:p>
    <w:tbl>
      <w:tblPr>
        <w:tblStyle w:val="aa"/>
        <w:tblW w:w="0" w:type="auto"/>
        <w:tblLook w:val="04A0" w:firstRow="1" w:lastRow="0" w:firstColumn="1" w:lastColumn="0" w:noHBand="0" w:noVBand="1"/>
      </w:tblPr>
      <w:tblGrid>
        <w:gridCol w:w="9060"/>
      </w:tblGrid>
      <w:tr w:rsidR="007A3024" w14:paraId="033FA134" w14:textId="77777777" w:rsidTr="00DA096A">
        <w:tc>
          <w:tcPr>
            <w:tcW w:w="9060" w:type="dxa"/>
          </w:tcPr>
          <w:p w14:paraId="24C09D0F" w14:textId="77777777" w:rsidR="007A3024" w:rsidRPr="00E27533" w:rsidRDefault="007A3024" w:rsidP="00DA096A">
            <w:pPr>
              <w:rPr>
                <w:rFonts w:cs="Times"/>
                <w:b/>
                <w:bCs/>
                <w:szCs w:val="20"/>
                <w:highlight w:val="green"/>
                <w:lang w:val="en-CA"/>
              </w:rPr>
            </w:pPr>
            <w:r w:rsidRPr="00E27533">
              <w:rPr>
                <w:rFonts w:cs="Times"/>
                <w:b/>
                <w:bCs/>
                <w:szCs w:val="20"/>
                <w:highlight w:val="green"/>
                <w:lang w:val="en-CA"/>
              </w:rPr>
              <w:t>Agreement</w:t>
            </w:r>
          </w:p>
          <w:p w14:paraId="0C55FCE7" w14:textId="77777777" w:rsidR="007A3024" w:rsidRPr="00234535" w:rsidRDefault="007A3024" w:rsidP="00DA096A">
            <w:pPr>
              <w:rPr>
                <w:bCs/>
                <w:lang w:val="en-CA"/>
              </w:rPr>
            </w:pPr>
            <w:r w:rsidRPr="00234535">
              <w:rPr>
                <w:bCs/>
                <w:lang w:val="en-CA"/>
              </w:rPr>
              <w:t xml:space="preserve">For the switching between SDM scheme of single-DCI based </w:t>
            </w:r>
            <w:r w:rsidR="00081278">
              <w:rPr>
                <w:bCs/>
                <w:lang w:val="en-CA"/>
              </w:rPr>
              <w:t>STxMP</w:t>
            </w:r>
            <w:r w:rsidRPr="00234535">
              <w:rPr>
                <w:bCs/>
                <w:lang w:val="en-CA"/>
              </w:rPr>
              <w:t xml:space="preserve"> PUSCH and Rel-17 mTRP </w:t>
            </w:r>
            <w:r w:rsidRPr="00234535">
              <w:rPr>
                <w:bCs/>
              </w:rPr>
              <w:t xml:space="preserve">PUSCH TDM scheme, </w:t>
            </w:r>
            <w:r w:rsidRPr="00234535">
              <w:rPr>
                <w:bCs/>
                <w:lang w:val="en-CA"/>
              </w:rPr>
              <w:t>Alt2 is supported. FFS: Whether Alt1 is supported in addition to Alt2.</w:t>
            </w:r>
          </w:p>
          <w:p w14:paraId="59D3E316" w14:textId="77777777" w:rsidR="007A3024" w:rsidRPr="00234535" w:rsidRDefault="007A3024" w:rsidP="00DA096A">
            <w:pPr>
              <w:pStyle w:val="af2"/>
              <w:widowControl/>
              <w:numPr>
                <w:ilvl w:val="0"/>
                <w:numId w:val="21"/>
              </w:numPr>
              <w:spacing w:after="0"/>
              <w:ind w:firstLineChars="0"/>
              <w:rPr>
                <w:rFonts w:ascii="Times New Roman" w:hAnsi="Times New Roman"/>
                <w:bCs/>
                <w:lang w:val="en-CA"/>
              </w:rPr>
            </w:pPr>
            <w:r w:rsidRPr="00234535">
              <w:rPr>
                <w:rFonts w:ascii="Times New Roman" w:hAnsi="Times New Roman"/>
                <w:bCs/>
                <w:lang w:val="en-CA"/>
              </w:rPr>
              <w:t xml:space="preserve">Alt1: Support dynamic switching between SDM scheme of single-DCI based </w:t>
            </w:r>
            <w:r w:rsidR="00081278">
              <w:rPr>
                <w:rFonts w:ascii="Times New Roman" w:hAnsi="Times New Roman"/>
                <w:bCs/>
                <w:lang w:val="en-CA"/>
              </w:rPr>
              <w:t>STxMP</w:t>
            </w:r>
            <w:r w:rsidRPr="00234535">
              <w:rPr>
                <w:rFonts w:ascii="Times New Roman" w:hAnsi="Times New Roman"/>
                <w:bCs/>
                <w:lang w:val="en-CA"/>
              </w:rPr>
              <w:t xml:space="preserve"> PUSCH and Rel-17 mTRP PUSCH TDM scheme</w:t>
            </w:r>
          </w:p>
          <w:p w14:paraId="30BBB389" w14:textId="77777777" w:rsidR="007A3024" w:rsidRPr="00234535" w:rsidRDefault="007A3024" w:rsidP="00DA096A">
            <w:pPr>
              <w:pStyle w:val="af2"/>
              <w:widowControl/>
              <w:numPr>
                <w:ilvl w:val="1"/>
                <w:numId w:val="21"/>
              </w:numPr>
              <w:spacing w:after="0"/>
              <w:ind w:firstLineChars="0"/>
              <w:rPr>
                <w:rFonts w:ascii="Times New Roman" w:hAnsi="Times New Roman"/>
                <w:bCs/>
                <w:lang w:val="en-CA"/>
              </w:rPr>
            </w:pPr>
            <w:r w:rsidRPr="00234535">
              <w:rPr>
                <w:rFonts w:ascii="Times New Roman" w:hAnsi="Times New Roman"/>
                <w:bCs/>
                <w:lang w:val="en-CA"/>
              </w:rPr>
              <w:t>FFS: how to support dynamic switching, e.g., using the indicated PUSCH repetition number</w:t>
            </w:r>
          </w:p>
          <w:p w14:paraId="2BE361DE" w14:textId="77777777" w:rsidR="007A3024" w:rsidRPr="00234535" w:rsidRDefault="007A3024" w:rsidP="00DA096A">
            <w:pPr>
              <w:pStyle w:val="af2"/>
              <w:widowControl/>
              <w:numPr>
                <w:ilvl w:val="1"/>
                <w:numId w:val="21"/>
              </w:numPr>
              <w:spacing w:after="0"/>
              <w:ind w:firstLineChars="0"/>
              <w:rPr>
                <w:rFonts w:ascii="Times New Roman" w:hAnsi="Times New Roman"/>
                <w:bCs/>
                <w:lang w:val="en-CA"/>
              </w:rPr>
            </w:pPr>
            <w:r w:rsidRPr="00234535">
              <w:rPr>
                <w:rFonts w:ascii="Times New Roman" w:hAnsi="Times New Roman"/>
                <w:bCs/>
                <w:lang w:val="en-CA"/>
              </w:rPr>
              <w:t xml:space="preserve">Note: It is up to gNB implementation to configure SDM scheme of single-DCI based </w:t>
            </w:r>
            <w:r w:rsidR="00081278">
              <w:rPr>
                <w:rFonts w:ascii="Times New Roman" w:hAnsi="Times New Roman"/>
                <w:bCs/>
                <w:lang w:val="en-CA"/>
              </w:rPr>
              <w:t>STxMP</w:t>
            </w:r>
            <w:r w:rsidRPr="00234535">
              <w:rPr>
                <w:rFonts w:ascii="Times New Roman" w:hAnsi="Times New Roman"/>
                <w:bCs/>
                <w:lang w:val="en-CA"/>
              </w:rPr>
              <w:t xml:space="preserve"> PUSCH or Rel-17 mTRP PUSCH TDM scheme or both of them in RRC. Dynamic switching between them is only when both schemes are configured in RRC.</w:t>
            </w:r>
          </w:p>
          <w:p w14:paraId="4D2E45FC" w14:textId="77777777" w:rsidR="007A3024" w:rsidRPr="00234535" w:rsidRDefault="007A3024" w:rsidP="00DA096A">
            <w:pPr>
              <w:pStyle w:val="af2"/>
              <w:widowControl/>
              <w:numPr>
                <w:ilvl w:val="0"/>
                <w:numId w:val="21"/>
              </w:numPr>
              <w:spacing w:after="0"/>
              <w:ind w:firstLineChars="0"/>
              <w:rPr>
                <w:bCs/>
                <w:lang w:val="en-CA"/>
              </w:rPr>
            </w:pPr>
            <w:r w:rsidRPr="00234535">
              <w:rPr>
                <w:rFonts w:ascii="Times New Roman" w:hAnsi="Times New Roman"/>
                <w:bCs/>
                <w:lang w:val="en-CA"/>
              </w:rPr>
              <w:t xml:space="preserve">Alt2: Support RRC-based switching between SDM scheme of single-DCI based </w:t>
            </w:r>
            <w:r w:rsidR="00081278">
              <w:rPr>
                <w:rFonts w:ascii="Times New Roman" w:hAnsi="Times New Roman"/>
                <w:bCs/>
                <w:lang w:val="en-CA"/>
              </w:rPr>
              <w:t>STxMP</w:t>
            </w:r>
            <w:r w:rsidRPr="00234535">
              <w:rPr>
                <w:rFonts w:ascii="Times New Roman" w:hAnsi="Times New Roman"/>
                <w:bCs/>
                <w:lang w:val="en-CA"/>
              </w:rPr>
              <w:t xml:space="preserve"> PUSCH and Rel-17 mTRP PUSCH TDM scheme</w:t>
            </w:r>
          </w:p>
        </w:tc>
      </w:tr>
    </w:tbl>
    <w:p w14:paraId="528D44D8" w14:textId="77777777" w:rsidR="009C5BFF" w:rsidRDefault="009C5BFF" w:rsidP="007A3024">
      <w:pPr>
        <w:rPr>
          <w:rFonts w:eastAsiaTheme="minorEastAsia"/>
          <w:highlight w:val="green"/>
          <w:lang w:eastAsia="zh-CN"/>
        </w:rPr>
      </w:pPr>
    </w:p>
    <w:p w14:paraId="2107C2DA" w14:textId="38CAAE4B" w:rsidR="007A3024" w:rsidRPr="00D90183" w:rsidRDefault="007A3024" w:rsidP="007A3024">
      <w:pPr>
        <w:rPr>
          <w:rFonts w:eastAsiaTheme="minorEastAsia"/>
        </w:rPr>
      </w:pPr>
      <w:r w:rsidRPr="00AF13E4">
        <w:rPr>
          <w:rFonts w:eastAsiaTheme="minorEastAsia"/>
        </w:rPr>
        <w:t xml:space="preserve">The transmission schemes discussed above target different scenarios or different requirements of data transmission that do not change often. Furthermore, DCI overhead which is not expected to change dynamically </w:t>
      </w:r>
      <w:r>
        <w:rPr>
          <w:rFonts w:eastAsiaTheme="minorEastAsia"/>
        </w:rPr>
        <w:t>shall</w:t>
      </w:r>
      <w:r w:rsidRPr="00AF13E4">
        <w:rPr>
          <w:rFonts w:eastAsiaTheme="minorEastAsia"/>
        </w:rPr>
        <w:t xml:space="preserve"> be </w:t>
      </w:r>
      <w:r>
        <w:rPr>
          <w:rFonts w:eastAsiaTheme="minorEastAsia"/>
        </w:rPr>
        <w:t>provisioned to support</w:t>
      </w:r>
      <w:r w:rsidRPr="00AF13E4">
        <w:rPr>
          <w:rFonts w:eastAsiaTheme="minorEastAsia"/>
        </w:rPr>
        <w:t xml:space="preserve"> different transmission schemes of PUSCH. </w:t>
      </w:r>
      <w:r>
        <w:rPr>
          <w:rFonts w:eastAsiaTheme="minorEastAsia"/>
        </w:rPr>
        <w:t xml:space="preserve">Mechanism of measuring SRS resources for TDM and SDM transmission varies a lot. gNB should measure two CQI for SDM and TDM at any instant for </w:t>
      </w:r>
      <w:r w:rsidRPr="00D90183">
        <w:rPr>
          <w:rFonts w:eastAsiaTheme="minorEastAsia"/>
        </w:rPr>
        <w:t>dynamic scheduling TDM and SDM scheme, which is complicated. So, it seems reasonable that all the possibly supported schemes should be configured by RRC.</w:t>
      </w:r>
    </w:p>
    <w:p w14:paraId="4439C4A4" w14:textId="4F0DBA23" w:rsidR="009C5BFF" w:rsidRPr="009C5BFF" w:rsidRDefault="00D90183" w:rsidP="00306810">
      <w:pPr>
        <w:pStyle w:val="proposal"/>
        <w:ind w:hanging="1130"/>
      </w:pPr>
      <w:r w:rsidRPr="00D90183">
        <w:t xml:space="preserve">Transmission scheme can be </w:t>
      </w:r>
      <w:r w:rsidR="009C5BFF">
        <w:t>RRC-</w:t>
      </w:r>
      <w:r w:rsidRPr="00D90183">
        <w:t>configured.</w:t>
      </w:r>
    </w:p>
    <w:p w14:paraId="5D952E20" w14:textId="74DCD2EC" w:rsidR="00326B68" w:rsidRPr="00AF13E4" w:rsidRDefault="00081278" w:rsidP="00326B68">
      <w:pPr>
        <w:pStyle w:val="title1"/>
      </w:pPr>
      <w:r>
        <w:t>STxMP</w:t>
      </w:r>
      <w:r w:rsidR="00326B68" w:rsidRPr="00AF13E4">
        <w:t xml:space="preserve"> in MDCI-based MTRP operation</w:t>
      </w:r>
    </w:p>
    <w:p w14:paraId="0CF122D9" w14:textId="7B499DE7" w:rsidR="00257BBA" w:rsidRDefault="00257BBA" w:rsidP="00326B68">
      <w:pPr>
        <w:pStyle w:val="title2"/>
        <w:rPr>
          <w:rFonts w:eastAsiaTheme="minorEastAsia"/>
        </w:rPr>
      </w:pPr>
      <w:r>
        <w:rPr>
          <w:rFonts w:eastAsiaTheme="minorEastAsia" w:hint="eastAsia"/>
        </w:rPr>
        <w:t>S</w:t>
      </w:r>
      <w:r>
        <w:rPr>
          <w:rFonts w:eastAsiaTheme="minorEastAsia"/>
        </w:rPr>
        <w:t xml:space="preserve">RI/TPMI indication for mDCI-based </w:t>
      </w:r>
      <w:r w:rsidR="00081278">
        <w:rPr>
          <w:rFonts w:eastAsiaTheme="minorEastAsia"/>
        </w:rPr>
        <w:t>STxMP</w:t>
      </w:r>
    </w:p>
    <w:tbl>
      <w:tblPr>
        <w:tblStyle w:val="aa"/>
        <w:tblW w:w="0" w:type="auto"/>
        <w:tblLook w:val="04A0" w:firstRow="1" w:lastRow="0" w:firstColumn="1" w:lastColumn="0" w:noHBand="0" w:noVBand="1"/>
      </w:tblPr>
      <w:tblGrid>
        <w:gridCol w:w="9060"/>
      </w:tblGrid>
      <w:tr w:rsidR="004D4DE3" w14:paraId="4A8B4EC1" w14:textId="77777777" w:rsidTr="004D4DE3">
        <w:tc>
          <w:tcPr>
            <w:tcW w:w="9060" w:type="dxa"/>
          </w:tcPr>
          <w:p w14:paraId="505E64FC" w14:textId="77777777" w:rsidR="00AF4A75" w:rsidRPr="00D301E7" w:rsidRDefault="00AF4A75" w:rsidP="00AF4A75">
            <w:pPr>
              <w:rPr>
                <w:szCs w:val="20"/>
                <w:highlight w:val="green"/>
                <w:lang w:val="en-CA"/>
              </w:rPr>
            </w:pPr>
            <w:r w:rsidRPr="00D301E7">
              <w:rPr>
                <w:szCs w:val="20"/>
                <w:highlight w:val="green"/>
                <w:lang w:val="en-CA"/>
              </w:rPr>
              <w:t>Agreement</w:t>
            </w:r>
          </w:p>
          <w:p w14:paraId="5054ED90" w14:textId="77777777" w:rsidR="00AF4A75" w:rsidRPr="00D301E7" w:rsidRDefault="00AF4A75" w:rsidP="00AF4A75">
            <w:pPr>
              <w:numPr>
                <w:ilvl w:val="0"/>
                <w:numId w:val="35"/>
              </w:numPr>
              <w:spacing w:after="0"/>
              <w:rPr>
                <w:szCs w:val="20"/>
                <w:lang w:val="en-CA" w:eastAsia="x-none"/>
              </w:rPr>
            </w:pPr>
            <w:r w:rsidRPr="00D301E7">
              <w:rPr>
                <w:szCs w:val="20"/>
                <w:lang w:val="en-CA" w:eastAsia="x-none"/>
              </w:rPr>
              <w:t xml:space="preserve">For multi-DCI based </w:t>
            </w:r>
            <w:r w:rsidR="00081278">
              <w:rPr>
                <w:szCs w:val="20"/>
                <w:lang w:val="en-CA" w:eastAsia="x-none"/>
              </w:rPr>
              <w:t>STxMP</w:t>
            </w:r>
            <w:r w:rsidRPr="00D301E7">
              <w:rPr>
                <w:szCs w:val="20"/>
                <w:lang w:val="en-CA" w:eastAsia="x-none"/>
              </w:rPr>
              <w:t xml:space="preserve">, to schedule a PUSCH for </w:t>
            </w:r>
            <w:r w:rsidR="00081278">
              <w:rPr>
                <w:szCs w:val="20"/>
                <w:lang w:val="en-CA" w:eastAsia="x-none"/>
              </w:rPr>
              <w:t>STxMP</w:t>
            </w:r>
            <w:r w:rsidRPr="00D301E7">
              <w:rPr>
                <w:szCs w:val="20"/>
                <w:lang w:val="en-CA" w:eastAsia="x-none"/>
              </w:rPr>
              <w:t xml:space="preserve"> PUSCH+PUSCH transmission, </w:t>
            </w:r>
          </w:p>
          <w:p w14:paraId="652A9B3B" w14:textId="77777777" w:rsidR="00AF4A75" w:rsidRPr="00D301E7" w:rsidRDefault="00AF4A75" w:rsidP="00AF4A75">
            <w:pPr>
              <w:numPr>
                <w:ilvl w:val="1"/>
                <w:numId w:val="35"/>
              </w:numPr>
              <w:spacing w:after="0"/>
              <w:rPr>
                <w:szCs w:val="20"/>
                <w:lang w:val="en-CA" w:eastAsia="x-none"/>
              </w:rPr>
            </w:pPr>
            <w:r w:rsidRPr="00D301E7">
              <w:rPr>
                <w:szCs w:val="20"/>
                <w:lang w:val="en-CA" w:eastAsia="x-none"/>
              </w:rPr>
              <w:t>Alt1: The first SRS resource set is associated with coresetPoolIndex value 0 and the other SRS resource set is associated with coresetPoolIndex value 1</w:t>
            </w:r>
          </w:p>
          <w:p w14:paraId="2E92122F" w14:textId="77777777" w:rsidR="00AF4A75" w:rsidRPr="00D301E7" w:rsidRDefault="00AF4A75" w:rsidP="00AF4A75">
            <w:pPr>
              <w:numPr>
                <w:ilvl w:val="2"/>
                <w:numId w:val="35"/>
              </w:numPr>
              <w:spacing w:after="0"/>
              <w:rPr>
                <w:szCs w:val="20"/>
                <w:lang w:val="en-CA" w:eastAsia="x-none"/>
              </w:rPr>
            </w:pPr>
            <w:r w:rsidRPr="00D301E7">
              <w:rPr>
                <w:szCs w:val="20"/>
                <w:lang w:val="en-CA" w:eastAsia="x-none"/>
              </w:rPr>
              <w:t xml:space="preserve">The PUSCH is associated with SRS resource set with the same value of coresetPoolIndex </w:t>
            </w:r>
          </w:p>
          <w:p w14:paraId="34D05032" w14:textId="77777777" w:rsidR="00AF4A75" w:rsidRPr="00D301E7" w:rsidRDefault="00AF4A75" w:rsidP="00AF4A75">
            <w:pPr>
              <w:numPr>
                <w:ilvl w:val="2"/>
                <w:numId w:val="35"/>
              </w:numPr>
              <w:spacing w:after="0"/>
              <w:rPr>
                <w:szCs w:val="20"/>
                <w:lang w:val="en-CA" w:eastAsia="x-none"/>
              </w:rPr>
            </w:pPr>
            <w:r w:rsidRPr="00D301E7">
              <w:rPr>
                <w:szCs w:val="20"/>
                <w:lang w:val="en-CA" w:eastAsia="x-none"/>
              </w:rPr>
              <w:t>FFS: Which is the first SRS resource set, e.g., the set with lower set ID.</w:t>
            </w:r>
          </w:p>
          <w:p w14:paraId="36A14DB4" w14:textId="77777777" w:rsidR="00AF4A75" w:rsidRPr="00D301E7" w:rsidRDefault="00AF4A75" w:rsidP="00AF4A75">
            <w:pPr>
              <w:numPr>
                <w:ilvl w:val="0"/>
                <w:numId w:val="35"/>
              </w:numPr>
              <w:spacing w:after="0"/>
              <w:rPr>
                <w:szCs w:val="20"/>
                <w:lang w:eastAsia="x-none"/>
              </w:rPr>
            </w:pPr>
            <w:r w:rsidRPr="00D301E7">
              <w:rPr>
                <w:szCs w:val="20"/>
                <w:lang w:eastAsia="x-none"/>
              </w:rPr>
              <w:t>Regarding how to interpret the SRI/TPMI field in DCI:</w:t>
            </w:r>
          </w:p>
          <w:p w14:paraId="652ECD6D" w14:textId="77777777" w:rsidR="00AF4A75" w:rsidRPr="00D301E7" w:rsidRDefault="00AF4A75" w:rsidP="00AF4A75">
            <w:pPr>
              <w:numPr>
                <w:ilvl w:val="1"/>
                <w:numId w:val="35"/>
              </w:numPr>
              <w:spacing w:after="0"/>
              <w:rPr>
                <w:szCs w:val="20"/>
                <w:lang w:eastAsia="x-none"/>
              </w:rPr>
            </w:pPr>
            <w:r w:rsidRPr="00D301E7">
              <w:rPr>
                <w:szCs w:val="20"/>
                <w:lang w:eastAsia="x-none"/>
              </w:rPr>
              <w:lastRenderedPageBreak/>
              <w:t>For DG-PUSCH, the indicated SRI/TPMI field corresponds to the SRS resource set associated with same coresetPoolIndex value of the CORESET where scheduling DCI format 0_1 or 0_2 is received</w:t>
            </w:r>
          </w:p>
          <w:p w14:paraId="4F8BC309" w14:textId="77777777" w:rsidR="00AF4A75" w:rsidRPr="00D301E7" w:rsidRDefault="00AF4A75" w:rsidP="00AF4A75">
            <w:pPr>
              <w:numPr>
                <w:ilvl w:val="1"/>
                <w:numId w:val="35"/>
              </w:numPr>
              <w:spacing w:after="0"/>
              <w:rPr>
                <w:szCs w:val="20"/>
                <w:lang w:eastAsia="x-none"/>
              </w:rPr>
            </w:pPr>
            <w:r w:rsidRPr="00D301E7">
              <w:rPr>
                <w:szCs w:val="20"/>
                <w:lang w:eastAsia="x-none"/>
              </w:rPr>
              <w:t xml:space="preserve">For Type 2 CG-PUSCH, the indicated SRI/TPMI field corresponds to the SRS resource set associated with same coresetPoolIndex value of the CORESET where activation DCI is received. </w:t>
            </w:r>
          </w:p>
          <w:p w14:paraId="3FC61473" w14:textId="77777777" w:rsidR="00AF4A75" w:rsidRPr="00D301E7" w:rsidRDefault="00AF4A75" w:rsidP="00AF4A75">
            <w:pPr>
              <w:numPr>
                <w:ilvl w:val="0"/>
                <w:numId w:val="35"/>
              </w:numPr>
              <w:spacing w:after="0"/>
              <w:rPr>
                <w:szCs w:val="20"/>
                <w:lang w:eastAsia="x-none"/>
              </w:rPr>
            </w:pPr>
            <w:r w:rsidRPr="00D301E7">
              <w:rPr>
                <w:szCs w:val="20"/>
                <w:lang w:eastAsia="x-none"/>
              </w:rPr>
              <w:t xml:space="preserve">For Type 1 CG-PUSCH, one SRS_resource_set_index value is configured in RRC in ConfiguredGrantConfig and the srs-ResourceIndicator/precodingAndNumberOfLayers correspond to the SRS resource set </w:t>
            </w:r>
          </w:p>
          <w:p w14:paraId="51D7D38D" w14:textId="2E2EB18E" w:rsidR="004D4DE3" w:rsidRPr="00AF4A75" w:rsidRDefault="004D4DE3" w:rsidP="00AF4A75">
            <w:pPr>
              <w:widowControl w:val="0"/>
              <w:spacing w:after="0"/>
              <w:rPr>
                <w:rFonts w:eastAsia="等线"/>
                <w:bCs/>
                <w:kern w:val="2"/>
                <w:szCs w:val="20"/>
                <w:lang w:eastAsia="zh-CN"/>
              </w:rPr>
            </w:pPr>
          </w:p>
          <w:p w14:paraId="3BA1D593" w14:textId="77777777" w:rsidR="004D4DE3" w:rsidRPr="004D4DE3" w:rsidRDefault="004D4DE3" w:rsidP="004D4DE3">
            <w:pPr>
              <w:rPr>
                <w:rFonts w:eastAsiaTheme="minorEastAsia"/>
                <w:lang w:eastAsia="zh-CN"/>
              </w:rPr>
            </w:pPr>
          </w:p>
        </w:tc>
      </w:tr>
    </w:tbl>
    <w:p w14:paraId="462AB4C5" w14:textId="77777777" w:rsidR="007840FA" w:rsidRDefault="007840FA" w:rsidP="00AF4A75">
      <w:pPr>
        <w:spacing w:after="0"/>
        <w:rPr>
          <w:rFonts w:eastAsiaTheme="minorEastAsia"/>
          <w:lang w:eastAsia="zh-CN"/>
        </w:rPr>
      </w:pPr>
    </w:p>
    <w:p w14:paraId="73440F47" w14:textId="33C33B85" w:rsidR="007A1E86" w:rsidRPr="003C026E" w:rsidRDefault="00676178" w:rsidP="003C026E">
      <w:pPr>
        <w:spacing w:after="0"/>
        <w:rPr>
          <w:rFonts w:eastAsiaTheme="minorEastAsia"/>
          <w:lang w:eastAsia="zh-CN"/>
        </w:rPr>
      </w:pPr>
      <w:r>
        <w:rPr>
          <w:rFonts w:eastAsiaTheme="minorEastAsia"/>
          <w:lang w:eastAsia="zh-CN"/>
        </w:rPr>
        <w:t xml:space="preserve">To support </w:t>
      </w:r>
      <w:r w:rsidR="001D303B">
        <w:rPr>
          <w:rFonts w:eastAsiaTheme="minorEastAsia"/>
          <w:lang w:eastAsia="zh-CN"/>
        </w:rPr>
        <w:t xml:space="preserve">simultaneous transmission from </w:t>
      </w:r>
      <w:r>
        <w:rPr>
          <w:rFonts w:eastAsiaTheme="minorEastAsia"/>
          <w:lang w:eastAsia="zh-CN"/>
        </w:rPr>
        <w:t>panels with different capabilities, different number o</w:t>
      </w:r>
      <w:r w:rsidR="00557564">
        <w:rPr>
          <w:rFonts w:eastAsiaTheme="minorEastAsia" w:hint="eastAsia"/>
          <w:lang w:eastAsia="zh-CN"/>
        </w:rPr>
        <w:t>f</w:t>
      </w:r>
      <w:r>
        <w:rPr>
          <w:rFonts w:eastAsiaTheme="minorEastAsia"/>
          <w:lang w:eastAsia="zh-CN"/>
        </w:rPr>
        <w:t xml:space="preserve"> SRS ports and SRS resources con be configured for two SRS resource sets. Besides, maxRank can also be configured separately for each SRS resource set or </w:t>
      </w:r>
      <w:r w:rsidR="00E64901">
        <w:rPr>
          <w:rFonts w:eastAsiaTheme="minorEastAsia"/>
          <w:lang w:eastAsia="zh-CN"/>
        </w:rPr>
        <w:t>c</w:t>
      </w:r>
      <w:r>
        <w:rPr>
          <w:rFonts w:eastAsiaTheme="minorEastAsia"/>
          <w:lang w:eastAsia="zh-CN"/>
        </w:rPr>
        <w:t>orrespond</w:t>
      </w:r>
      <w:r w:rsidR="00E64901">
        <w:rPr>
          <w:rFonts w:eastAsiaTheme="minorEastAsia"/>
          <w:lang w:eastAsia="zh-CN"/>
        </w:rPr>
        <w:t>ing</w:t>
      </w:r>
      <w:r>
        <w:rPr>
          <w:rFonts w:eastAsiaTheme="minorEastAsia"/>
          <w:lang w:eastAsia="zh-CN"/>
        </w:rPr>
        <w:t xml:space="preserve"> value. Per-panel configuration provide opportunity on DCI overhead reduction. However, we should keep same size for a typical DCI format even though it will be decoded from coresets associate with different coresetpoolindex</w:t>
      </w:r>
      <w:r w:rsidR="00EB370E">
        <w:rPr>
          <w:rFonts w:eastAsiaTheme="minorEastAsia"/>
          <w:lang w:eastAsia="zh-CN"/>
        </w:rPr>
        <w:t xml:space="preserve"> to avoid </w:t>
      </w:r>
      <w:r w:rsidR="008C306F">
        <w:rPr>
          <w:rFonts w:eastAsiaTheme="minorEastAsia"/>
          <w:lang w:eastAsia="zh-CN"/>
        </w:rPr>
        <w:t>increasing UE capability</w:t>
      </w:r>
      <w:r>
        <w:rPr>
          <w:rFonts w:eastAsiaTheme="minorEastAsia"/>
          <w:lang w:eastAsia="zh-CN"/>
        </w:rPr>
        <w:t xml:space="preserve">.  </w:t>
      </w:r>
    </w:p>
    <w:p w14:paraId="2066E0FD" w14:textId="2CB02764" w:rsidR="009E4A13" w:rsidRDefault="009E4A13" w:rsidP="00676178">
      <w:pPr>
        <w:pStyle w:val="proposal"/>
        <w:ind w:hanging="1130"/>
      </w:pPr>
      <w:r>
        <w:t>Separate maxRank can be configured for two SRS resource sets.</w:t>
      </w:r>
    </w:p>
    <w:p w14:paraId="745DBF96" w14:textId="63CF3D13" w:rsidR="00676178" w:rsidRPr="00F86530" w:rsidRDefault="00A24E89" w:rsidP="00676178">
      <w:pPr>
        <w:pStyle w:val="proposal"/>
        <w:ind w:hanging="1130"/>
      </w:pPr>
      <w:r>
        <w:t>K</w:t>
      </w:r>
      <w:r>
        <w:rPr>
          <w:rFonts w:hint="eastAsia"/>
        </w:rPr>
        <w:t>eep</w:t>
      </w:r>
      <w:r>
        <w:t xml:space="preserve"> s</w:t>
      </w:r>
      <w:r w:rsidR="007A1E86" w:rsidRPr="00BC51E4">
        <w:t>ame DCI payload for the same DCI format carried by coreset associates to different coresetpoolindex</w:t>
      </w:r>
      <w:r w:rsidR="004F5B8B">
        <w:rPr>
          <w:rFonts w:hint="eastAsia"/>
        </w:rPr>
        <w:t>.</w:t>
      </w:r>
    </w:p>
    <w:p w14:paraId="7B8557C3" w14:textId="512ED6BE" w:rsidR="00326B68" w:rsidRPr="00AF13E4" w:rsidRDefault="00326B68" w:rsidP="00326B68">
      <w:pPr>
        <w:pStyle w:val="title2"/>
      </w:pPr>
      <w:r w:rsidRPr="00AF13E4">
        <w:t xml:space="preserve">Overlapped PUSCHs </w:t>
      </w:r>
    </w:p>
    <w:tbl>
      <w:tblPr>
        <w:tblStyle w:val="aa"/>
        <w:tblW w:w="0" w:type="auto"/>
        <w:tblLook w:val="04A0" w:firstRow="1" w:lastRow="0" w:firstColumn="1" w:lastColumn="0" w:noHBand="0" w:noVBand="1"/>
      </w:tblPr>
      <w:tblGrid>
        <w:gridCol w:w="9060"/>
      </w:tblGrid>
      <w:tr w:rsidR="00A2099E" w:rsidRPr="00AF13E4" w14:paraId="2090123D" w14:textId="77777777" w:rsidTr="00A2099E">
        <w:tc>
          <w:tcPr>
            <w:tcW w:w="9060" w:type="dxa"/>
          </w:tcPr>
          <w:p w14:paraId="186F1825" w14:textId="77777777" w:rsidR="007A1E86" w:rsidRPr="00E27533" w:rsidRDefault="007A1E86" w:rsidP="007A1E86">
            <w:pPr>
              <w:rPr>
                <w:rFonts w:cs="Times"/>
                <w:b/>
                <w:bCs/>
                <w:szCs w:val="20"/>
                <w:highlight w:val="green"/>
                <w:lang w:val="en-CA"/>
              </w:rPr>
            </w:pPr>
            <w:r>
              <w:rPr>
                <w:rFonts w:eastAsia="Batang"/>
                <w:highlight w:val="green"/>
              </w:rPr>
              <w:t xml:space="preserve"> </w:t>
            </w:r>
            <w:r w:rsidRPr="00E27533">
              <w:rPr>
                <w:rFonts w:cs="Times"/>
                <w:b/>
                <w:bCs/>
                <w:szCs w:val="20"/>
                <w:highlight w:val="green"/>
                <w:lang w:val="en-CA"/>
              </w:rPr>
              <w:t>Agreement</w:t>
            </w:r>
          </w:p>
          <w:p w14:paraId="78FE023A" w14:textId="77777777" w:rsidR="007A1E86" w:rsidRPr="007A1E86" w:rsidRDefault="007A1E86" w:rsidP="007A1E86">
            <w:pPr>
              <w:snapToGrid w:val="0"/>
              <w:rPr>
                <w:bCs/>
              </w:rPr>
            </w:pPr>
            <w:r w:rsidRPr="007A1E86">
              <w:rPr>
                <w:bCs/>
              </w:rPr>
              <w:t xml:space="preserve">Multi-DCI based </w:t>
            </w:r>
            <w:r w:rsidR="00081278">
              <w:rPr>
                <w:bCs/>
              </w:rPr>
              <w:t>STxMP</w:t>
            </w:r>
            <w:r w:rsidRPr="007A1E86">
              <w:rPr>
                <w:bCs/>
              </w:rPr>
              <w:t xml:space="preserve"> PUSCH+PUSCH transmission at least supports the following PUSCH combinations:</w:t>
            </w:r>
          </w:p>
          <w:p w14:paraId="43A87384" w14:textId="77777777" w:rsidR="007A1E86" w:rsidRPr="007A1E86" w:rsidRDefault="007A1E86" w:rsidP="001056EB">
            <w:pPr>
              <w:pStyle w:val="af2"/>
              <w:widowControl/>
              <w:numPr>
                <w:ilvl w:val="0"/>
                <w:numId w:val="24"/>
              </w:numPr>
              <w:snapToGrid w:val="0"/>
              <w:spacing w:after="0"/>
              <w:ind w:firstLineChars="0"/>
              <w:rPr>
                <w:rFonts w:ascii="Times New Roman" w:hAnsi="Times New Roman"/>
                <w:bCs/>
              </w:rPr>
            </w:pPr>
            <w:r w:rsidRPr="007A1E86">
              <w:rPr>
                <w:rFonts w:ascii="Times New Roman" w:hAnsi="Times New Roman"/>
                <w:bCs/>
              </w:rPr>
              <w:t>DG-PUSCH + DG-PUSCH</w:t>
            </w:r>
          </w:p>
          <w:p w14:paraId="30645FF4" w14:textId="52045FAE" w:rsidR="007A1E86" w:rsidRDefault="007A1E86" w:rsidP="001056EB">
            <w:pPr>
              <w:pStyle w:val="af2"/>
              <w:widowControl/>
              <w:numPr>
                <w:ilvl w:val="0"/>
                <w:numId w:val="24"/>
              </w:numPr>
              <w:snapToGrid w:val="0"/>
              <w:spacing w:after="0"/>
              <w:ind w:firstLineChars="0"/>
              <w:rPr>
                <w:rFonts w:ascii="Times New Roman" w:hAnsi="Times New Roman"/>
                <w:bCs/>
              </w:rPr>
            </w:pPr>
            <w:r w:rsidRPr="007A1E86">
              <w:rPr>
                <w:rFonts w:ascii="Times New Roman" w:hAnsi="Times New Roman"/>
                <w:bCs/>
              </w:rPr>
              <w:t>CG-PUSCH + DG-PUSCH</w:t>
            </w:r>
          </w:p>
          <w:p w14:paraId="559FF35F" w14:textId="77777777" w:rsidR="007A1E86" w:rsidRPr="00E27533" w:rsidRDefault="007A1E86" w:rsidP="007A1E86">
            <w:pPr>
              <w:rPr>
                <w:rFonts w:cs="Times"/>
                <w:b/>
                <w:bCs/>
                <w:szCs w:val="20"/>
                <w:highlight w:val="green"/>
                <w:lang w:val="en-CA"/>
              </w:rPr>
            </w:pPr>
            <w:r w:rsidRPr="00E27533">
              <w:rPr>
                <w:rFonts w:cs="Times"/>
                <w:b/>
                <w:bCs/>
                <w:szCs w:val="20"/>
                <w:highlight w:val="green"/>
                <w:lang w:val="en-CA"/>
              </w:rPr>
              <w:t>Agreement</w:t>
            </w:r>
          </w:p>
          <w:p w14:paraId="74486FA1" w14:textId="77777777" w:rsidR="007A1E86" w:rsidRPr="00C736F2" w:rsidRDefault="007A1E86" w:rsidP="007A1E86">
            <w:pPr>
              <w:rPr>
                <w:bCs/>
              </w:rPr>
            </w:pPr>
            <w:r w:rsidRPr="00C736F2">
              <w:rPr>
                <w:bCs/>
              </w:rPr>
              <w:t xml:space="preserve">The multi-DCI based </w:t>
            </w:r>
            <w:r w:rsidR="00081278">
              <w:rPr>
                <w:bCs/>
              </w:rPr>
              <w:t>STxMP</w:t>
            </w:r>
            <w:r w:rsidRPr="00C736F2">
              <w:rPr>
                <w:bCs/>
              </w:rPr>
              <w:t xml:space="preserve"> PUSCH+PUSCH transmission supports fully/partially/non-overlapping in frequency domain and fully/partially overlapping in time domain.</w:t>
            </w:r>
          </w:p>
          <w:p w14:paraId="19EF77D0" w14:textId="77777777" w:rsidR="007A1E86" w:rsidRPr="006F5905" w:rsidRDefault="007A1E86" w:rsidP="001056EB">
            <w:pPr>
              <w:pStyle w:val="af2"/>
              <w:widowControl/>
              <w:numPr>
                <w:ilvl w:val="0"/>
                <w:numId w:val="25"/>
              </w:numPr>
              <w:spacing w:after="0"/>
              <w:ind w:firstLineChars="0"/>
              <w:rPr>
                <w:rFonts w:ascii="Times New Roman" w:hAnsi="Times New Roman"/>
                <w:bCs/>
                <w:sz w:val="20"/>
                <w:szCs w:val="20"/>
              </w:rPr>
            </w:pPr>
            <w:r w:rsidRPr="006F5905">
              <w:rPr>
                <w:rFonts w:ascii="Times New Roman" w:hAnsi="Times New Roman"/>
                <w:bCs/>
                <w:sz w:val="20"/>
                <w:szCs w:val="20"/>
              </w:rPr>
              <w:t>FFS whether/how to handle the PUSCH power adjustment when two PUSCHs are fully/partially overlapped in time domain (Depending on RAN4’s input on Pcmax requirements).</w:t>
            </w:r>
          </w:p>
          <w:p w14:paraId="12D43803" w14:textId="77777777" w:rsidR="007A1E86" w:rsidRPr="007A1E86" w:rsidRDefault="007A1E86" w:rsidP="001056EB">
            <w:pPr>
              <w:pStyle w:val="af2"/>
              <w:widowControl/>
              <w:numPr>
                <w:ilvl w:val="0"/>
                <w:numId w:val="25"/>
              </w:numPr>
              <w:spacing w:after="0"/>
              <w:ind w:firstLineChars="0"/>
              <w:rPr>
                <w:rFonts w:ascii="Times New Roman" w:hAnsi="Times New Roman"/>
                <w:bCs/>
                <w:sz w:val="20"/>
                <w:szCs w:val="20"/>
              </w:rPr>
            </w:pPr>
            <w:r w:rsidRPr="007A1E86">
              <w:rPr>
                <w:rFonts w:ascii="Times New Roman" w:hAnsi="Times New Roman"/>
                <w:bCs/>
                <w:sz w:val="20"/>
                <w:szCs w:val="20"/>
              </w:rPr>
              <w:t xml:space="preserve">Note: No symbol-level power adjustment within a PUSCH transmission </w:t>
            </w:r>
            <w:proofErr w:type="spellStart"/>
            <w:r w:rsidRPr="007A1E86">
              <w:rPr>
                <w:rFonts w:ascii="Times New Roman" w:hAnsi="Times New Roman"/>
                <w:bCs/>
                <w:sz w:val="20"/>
                <w:szCs w:val="20"/>
              </w:rPr>
              <w:t>occassion</w:t>
            </w:r>
            <w:proofErr w:type="spellEnd"/>
            <w:r w:rsidRPr="007A1E86">
              <w:rPr>
                <w:rFonts w:ascii="Times New Roman" w:hAnsi="Times New Roman"/>
                <w:bCs/>
                <w:sz w:val="20"/>
                <w:szCs w:val="20"/>
              </w:rPr>
              <w:t xml:space="preserve"> in the case of fully/partially overlapping in time domain</w:t>
            </w:r>
          </w:p>
          <w:p w14:paraId="0CD7845C" w14:textId="77777777" w:rsidR="007A1E86" w:rsidRPr="007A1E86" w:rsidRDefault="007A1E86" w:rsidP="007A1E86">
            <w:pPr>
              <w:snapToGrid w:val="0"/>
              <w:spacing w:after="0"/>
              <w:rPr>
                <w:bCs/>
              </w:rPr>
            </w:pPr>
          </w:p>
          <w:p w14:paraId="710E3630" w14:textId="51AC5015" w:rsidR="007A3024" w:rsidRPr="007A3024" w:rsidRDefault="00A24E89" w:rsidP="007A3024">
            <w:pPr>
              <w:rPr>
                <w:rFonts w:eastAsiaTheme="minorEastAsia"/>
                <w:highlight w:val="green"/>
                <w:lang w:val="en-CA" w:eastAsia="zh-CN"/>
              </w:rPr>
            </w:pPr>
            <w:r w:rsidRPr="008A6A26">
              <w:rPr>
                <w:highlight w:val="green"/>
                <w:lang w:val="en-CA"/>
              </w:rPr>
              <w:t>Agreement</w:t>
            </w:r>
            <w:r>
              <w:rPr>
                <w:rFonts w:eastAsiaTheme="minorEastAsia"/>
                <w:highlight w:val="green"/>
                <w:lang w:val="en-CA" w:eastAsia="zh-CN"/>
              </w:rPr>
              <w:t xml:space="preserve"> (</w:t>
            </w:r>
            <w:r w:rsidR="007A3024">
              <w:rPr>
                <w:rFonts w:eastAsiaTheme="minorEastAsia"/>
                <w:highlight w:val="green"/>
                <w:lang w:val="en-CA" w:eastAsia="zh-CN"/>
              </w:rPr>
              <w:t>Ran111)</w:t>
            </w:r>
          </w:p>
          <w:p w14:paraId="4941B32B" w14:textId="77777777" w:rsidR="007A3024" w:rsidRPr="008A6A26" w:rsidRDefault="007A3024" w:rsidP="007A3024">
            <w:pPr>
              <w:snapToGrid w:val="0"/>
              <w:rPr>
                <w:lang w:eastAsia="x-none"/>
              </w:rPr>
            </w:pPr>
            <w:r w:rsidRPr="008A6A26">
              <w:rPr>
                <w:lang w:eastAsia="x-none"/>
              </w:rPr>
              <w:t xml:space="preserve">Support CG PUSCH + CG PUSCH in multi-DCI based </w:t>
            </w:r>
            <w:r w:rsidR="00081278">
              <w:rPr>
                <w:lang w:eastAsia="x-none"/>
              </w:rPr>
              <w:t>STxMP</w:t>
            </w:r>
            <w:r w:rsidRPr="008A6A26">
              <w:rPr>
                <w:lang w:eastAsia="x-none"/>
              </w:rPr>
              <w:t xml:space="preserve"> PUSCH+PUSCH transmission.</w:t>
            </w:r>
          </w:p>
          <w:p w14:paraId="26CCF998" w14:textId="75F8C0C2" w:rsidR="00A2099E" w:rsidRPr="007A3024" w:rsidRDefault="00A2099E" w:rsidP="00A2099E">
            <w:pPr>
              <w:spacing w:after="0"/>
              <w:jc w:val="left"/>
              <w:rPr>
                <w:rFonts w:eastAsia="Batang"/>
                <w:sz w:val="12"/>
                <w:szCs w:val="16"/>
                <w:lang w:eastAsia="x-none"/>
              </w:rPr>
            </w:pPr>
          </w:p>
        </w:tc>
      </w:tr>
    </w:tbl>
    <w:p w14:paraId="47F896EA" w14:textId="6BC67BF8" w:rsidR="00E662BF" w:rsidRPr="00AF13E4" w:rsidRDefault="00E662BF" w:rsidP="00A2099E">
      <w:pPr>
        <w:rPr>
          <w:rFonts w:eastAsiaTheme="minorEastAsia"/>
          <w:lang w:eastAsia="zh-CN"/>
        </w:rPr>
      </w:pPr>
    </w:p>
    <w:p w14:paraId="414A6863" w14:textId="08B29089" w:rsidR="00326B68" w:rsidRPr="00AF13E4" w:rsidRDefault="00DC0AA1" w:rsidP="00545DD5">
      <w:r>
        <w:t>Simultaneous transmission for CG+CG is supported. UE is able to select two CG associate</w:t>
      </w:r>
      <w:r w:rsidR="003235F3">
        <w:t>d</w:t>
      </w:r>
      <w:r>
        <w:t xml:space="preserve"> with different coresetpoolindex to simultaneously transmit when data arrives. For these selected CGs, HARQ-ID should not be overlapped to keep one HARQ process with one TB at a HARQ process periodicity. HARQ process ID is calculated by the time instance index including slot index and starting symbol index. For the overlapped CGs, such calculation may cause overlapped HARQ ID. The HARQ process ID offset configured by RRC in current spec can achieve different </w:t>
      </w:r>
      <w:r>
        <w:rPr>
          <w:rFonts w:eastAsiaTheme="minorEastAsia"/>
        </w:rPr>
        <w:t>HARQ-ID</w:t>
      </w:r>
      <w:r>
        <w:t xml:space="preserve"> for the two overlapped CGs.</w:t>
      </w:r>
    </w:p>
    <w:p w14:paraId="12BA6539" w14:textId="67A2DB9D" w:rsidR="00A24E89" w:rsidRPr="00A41D58" w:rsidRDefault="00676178" w:rsidP="00A41D58">
      <w:pPr>
        <w:pStyle w:val="proposal"/>
        <w:ind w:hanging="1130"/>
        <w:rPr>
          <w:rFonts w:eastAsiaTheme="minorEastAsia"/>
        </w:rPr>
      </w:pPr>
      <w:r>
        <w:rPr>
          <w:rFonts w:eastAsiaTheme="minorEastAsia"/>
        </w:rPr>
        <w:t xml:space="preserve"> </w:t>
      </w:r>
      <w:r w:rsidR="00DC0AA1">
        <w:rPr>
          <w:rFonts w:eastAsiaTheme="minorEastAsia"/>
        </w:rPr>
        <w:t xml:space="preserve">Different HARQ-ID is required for the selected CGs for </w:t>
      </w:r>
      <w:r w:rsidR="00081278">
        <w:rPr>
          <w:rFonts w:eastAsiaTheme="minorEastAsia"/>
        </w:rPr>
        <w:t>STxMP</w:t>
      </w:r>
      <w:r w:rsidR="00DC0AA1">
        <w:rPr>
          <w:rFonts w:eastAsiaTheme="minorEastAsia"/>
        </w:rPr>
        <w:t>.</w:t>
      </w:r>
    </w:p>
    <w:p w14:paraId="402E1166" w14:textId="3C74E74A" w:rsidR="00326B68" w:rsidRDefault="00326B68" w:rsidP="00326B68">
      <w:pPr>
        <w:pStyle w:val="title2"/>
      </w:pPr>
      <w:r w:rsidRPr="00AF13E4">
        <w:t>UCI multiplexing</w:t>
      </w:r>
    </w:p>
    <w:p w14:paraId="6BD9D50D" w14:textId="3F5C92A5" w:rsidR="0092268A" w:rsidRPr="0092268A" w:rsidRDefault="007E7B0E" w:rsidP="0092268A">
      <w:pPr>
        <w:rPr>
          <w:rFonts w:eastAsiaTheme="minorEastAsia"/>
          <w:lang w:eastAsia="zh-CN"/>
        </w:rPr>
      </w:pPr>
      <w:r>
        <w:rPr>
          <w:rFonts w:eastAsiaTheme="minorEastAsia"/>
          <w:highlight w:val="cyan"/>
          <w:lang w:eastAsia="zh-CN"/>
        </w:rPr>
        <w:t xml:space="preserve"> </w:t>
      </w:r>
    </w:p>
    <w:p w14:paraId="425E5B82" w14:textId="6B870B0B" w:rsidR="00326B68" w:rsidRPr="00AF13E4" w:rsidRDefault="00326B68" w:rsidP="00E95F00">
      <w:pPr>
        <w:rPr>
          <w:rFonts w:eastAsiaTheme="minorEastAsia"/>
          <w:lang w:eastAsia="zh-CN"/>
        </w:rPr>
      </w:pPr>
      <w:r w:rsidRPr="00AF13E4">
        <w:rPr>
          <w:rFonts w:eastAsiaTheme="minorEastAsia"/>
          <w:lang w:eastAsia="zh-CN"/>
        </w:rPr>
        <w:t xml:space="preserve">In Rel-15 and Rel-16, </w:t>
      </w:r>
      <w:r w:rsidR="00C160C7" w:rsidRPr="00AF13E4">
        <w:rPr>
          <w:rFonts w:eastAsiaTheme="minorEastAsia"/>
          <w:lang w:eastAsia="zh-CN"/>
        </w:rPr>
        <w:t xml:space="preserve">the </w:t>
      </w:r>
      <w:r w:rsidRPr="00AF13E4">
        <w:rPr>
          <w:rFonts w:eastAsiaTheme="minorEastAsia"/>
          <w:lang w:eastAsia="zh-CN"/>
        </w:rPr>
        <w:t xml:space="preserve">multiplexing rule based on </w:t>
      </w:r>
      <w:r w:rsidR="00C160C7" w:rsidRPr="00AF13E4">
        <w:rPr>
          <w:rFonts w:eastAsiaTheme="minorEastAsia"/>
          <w:lang w:eastAsia="zh-CN"/>
        </w:rPr>
        <w:t xml:space="preserve">the </w:t>
      </w:r>
      <w:r w:rsidRPr="00AF13E4">
        <w:rPr>
          <w:rFonts w:eastAsiaTheme="minorEastAsia"/>
          <w:lang w:eastAsia="zh-CN"/>
        </w:rPr>
        <w:t xml:space="preserve">priority of UCI or physical channel is defined. In Rel-17, </w:t>
      </w:r>
      <w:r w:rsidR="0022520B" w:rsidRPr="00AF13E4">
        <w:rPr>
          <w:rFonts w:eastAsiaTheme="minorEastAsia"/>
          <w:lang w:eastAsia="zh-CN"/>
        </w:rPr>
        <w:t>this rule</w:t>
      </w:r>
      <w:r w:rsidRPr="00AF13E4">
        <w:rPr>
          <w:rFonts w:eastAsiaTheme="minorEastAsia"/>
          <w:lang w:eastAsia="zh-CN"/>
        </w:rPr>
        <w:t xml:space="preserve"> is reused for UL SDCI-based and MDCI-based mTRP without any </w:t>
      </w:r>
      <w:r w:rsidR="0022520B" w:rsidRPr="00AF13E4">
        <w:rPr>
          <w:rFonts w:eastAsiaTheme="minorEastAsia"/>
          <w:lang w:eastAsia="zh-CN"/>
        </w:rPr>
        <w:t>enhancement</w:t>
      </w:r>
      <w:r w:rsidRPr="00AF13E4">
        <w:rPr>
          <w:rFonts w:eastAsiaTheme="minorEastAsia"/>
          <w:lang w:eastAsia="zh-CN"/>
        </w:rPr>
        <w:t xml:space="preserve">.  However, for </w:t>
      </w:r>
      <w:r w:rsidR="00081278">
        <w:rPr>
          <w:rFonts w:eastAsiaTheme="minorEastAsia"/>
          <w:lang w:eastAsia="zh-CN"/>
        </w:rPr>
        <w:t>STxMP</w:t>
      </w:r>
      <w:r w:rsidR="008208E3">
        <w:rPr>
          <w:rFonts w:eastAsiaTheme="minorEastAsia"/>
          <w:lang w:eastAsia="zh-CN"/>
        </w:rPr>
        <w:t xml:space="preserve"> transmission</w:t>
      </w:r>
      <w:r w:rsidRPr="00AF13E4">
        <w:rPr>
          <w:rFonts w:eastAsiaTheme="minorEastAsia"/>
          <w:lang w:eastAsia="zh-CN"/>
        </w:rPr>
        <w:t>, two overlapped PUSCH</w:t>
      </w:r>
      <w:r w:rsidR="0082382A" w:rsidRPr="00AF13E4">
        <w:rPr>
          <w:rFonts w:eastAsiaTheme="minorEastAsia"/>
          <w:lang w:eastAsia="zh-CN"/>
        </w:rPr>
        <w:t>s</w:t>
      </w:r>
      <w:r w:rsidRPr="00AF13E4">
        <w:rPr>
          <w:rFonts w:eastAsiaTheme="minorEastAsia"/>
          <w:lang w:eastAsia="zh-CN"/>
        </w:rPr>
        <w:t xml:space="preserve"> or two overlapped PUCCHs can </w:t>
      </w:r>
      <w:r w:rsidR="0082382A" w:rsidRPr="00AF13E4">
        <w:rPr>
          <w:rFonts w:eastAsiaTheme="minorEastAsia"/>
          <w:lang w:eastAsia="zh-CN"/>
        </w:rPr>
        <w:t xml:space="preserve">be </w:t>
      </w:r>
      <w:r w:rsidRPr="00AF13E4">
        <w:rPr>
          <w:rFonts w:eastAsiaTheme="minorEastAsia"/>
          <w:lang w:eastAsia="zh-CN"/>
        </w:rPr>
        <w:t>simultaneous</w:t>
      </w:r>
      <w:r w:rsidR="00C160C7" w:rsidRPr="00AF13E4">
        <w:rPr>
          <w:rFonts w:eastAsiaTheme="minorEastAsia"/>
          <w:lang w:eastAsia="zh-CN"/>
        </w:rPr>
        <w:t>ly</w:t>
      </w:r>
      <w:r w:rsidRPr="00AF13E4">
        <w:rPr>
          <w:rFonts w:eastAsiaTheme="minorEastAsia"/>
          <w:lang w:eastAsia="zh-CN"/>
        </w:rPr>
        <w:t xml:space="preserve"> transmit</w:t>
      </w:r>
      <w:r w:rsidR="0082382A" w:rsidRPr="00AF13E4">
        <w:rPr>
          <w:rFonts w:eastAsiaTheme="minorEastAsia"/>
          <w:lang w:eastAsia="zh-CN"/>
        </w:rPr>
        <w:t>ted</w:t>
      </w:r>
      <w:r w:rsidRPr="00AF13E4">
        <w:rPr>
          <w:rFonts w:eastAsiaTheme="minorEastAsia"/>
          <w:lang w:eastAsia="zh-CN"/>
        </w:rPr>
        <w:t xml:space="preserve"> towards two TRPs. How </w:t>
      </w:r>
      <w:r w:rsidR="00A20EAF" w:rsidRPr="00AF13E4">
        <w:rPr>
          <w:rFonts w:eastAsiaTheme="minorEastAsia"/>
          <w:lang w:eastAsia="zh-CN"/>
        </w:rPr>
        <w:t>to</w:t>
      </w:r>
      <w:r w:rsidRPr="00AF13E4">
        <w:rPr>
          <w:rFonts w:eastAsiaTheme="minorEastAsia"/>
          <w:lang w:eastAsia="zh-CN"/>
        </w:rPr>
        <w:t xml:space="preserve"> multiplex the UCI on the overlapped PUSCHs or PUCCHs as shown in </w:t>
      </w:r>
      <w:r w:rsidR="006F78FC" w:rsidRPr="00AF13E4">
        <w:rPr>
          <w:rFonts w:eastAsiaTheme="minorEastAsia"/>
          <w:lang w:eastAsia="zh-CN"/>
        </w:rPr>
        <w:fldChar w:fldCharType="begin"/>
      </w:r>
      <w:r w:rsidR="006F78FC" w:rsidRPr="00AF13E4">
        <w:rPr>
          <w:rFonts w:eastAsiaTheme="minorEastAsia"/>
          <w:lang w:eastAsia="zh-CN"/>
        </w:rPr>
        <w:instrText xml:space="preserve"> REF _Ref111120706 \r \h </w:instrText>
      </w:r>
      <w:r w:rsidR="006F78FC" w:rsidRPr="00AF13E4">
        <w:rPr>
          <w:rFonts w:eastAsiaTheme="minorEastAsia"/>
          <w:lang w:eastAsia="zh-CN"/>
        </w:rPr>
      </w:r>
      <w:r w:rsidR="006F78FC" w:rsidRPr="00AF13E4">
        <w:rPr>
          <w:rFonts w:eastAsiaTheme="minorEastAsia"/>
          <w:lang w:eastAsia="zh-CN"/>
        </w:rPr>
        <w:fldChar w:fldCharType="separate"/>
      </w:r>
      <w:r w:rsidR="00BA225E">
        <w:rPr>
          <w:rFonts w:eastAsiaTheme="minorEastAsia"/>
          <w:lang w:eastAsia="zh-CN"/>
        </w:rPr>
        <w:t>Figure 5</w:t>
      </w:r>
      <w:r w:rsidR="006F78FC" w:rsidRPr="00AF13E4">
        <w:rPr>
          <w:rFonts w:eastAsiaTheme="minorEastAsia"/>
          <w:lang w:eastAsia="zh-CN"/>
        </w:rPr>
        <w:fldChar w:fldCharType="end"/>
      </w:r>
      <w:r w:rsidRPr="00AF13E4">
        <w:rPr>
          <w:rFonts w:eastAsiaTheme="minorEastAsia"/>
          <w:lang w:eastAsia="zh-CN"/>
        </w:rPr>
        <w:t xml:space="preserve"> should be further discussed. One </w:t>
      </w:r>
      <w:r w:rsidR="00E4322D">
        <w:rPr>
          <w:rFonts w:eastAsiaTheme="minorEastAsia"/>
          <w:lang w:eastAsia="zh-CN"/>
        </w:rPr>
        <w:t>simple</w:t>
      </w:r>
      <w:r w:rsidR="00E4322D" w:rsidRPr="00AF13E4">
        <w:rPr>
          <w:rFonts w:eastAsiaTheme="minorEastAsia"/>
          <w:lang w:eastAsia="zh-CN"/>
        </w:rPr>
        <w:t xml:space="preserve"> </w:t>
      </w:r>
      <w:r w:rsidRPr="00AF13E4">
        <w:rPr>
          <w:rFonts w:eastAsiaTheme="minorEastAsia"/>
          <w:lang w:eastAsia="zh-CN"/>
        </w:rPr>
        <w:t>solution is to reuse legacy rule</w:t>
      </w:r>
      <w:r w:rsidR="00C160C7" w:rsidRPr="00AF13E4">
        <w:rPr>
          <w:rFonts w:eastAsiaTheme="minorEastAsia"/>
          <w:lang w:eastAsia="zh-CN"/>
        </w:rPr>
        <w:t>s</w:t>
      </w:r>
      <w:r w:rsidRPr="00AF13E4">
        <w:rPr>
          <w:rFonts w:eastAsiaTheme="minorEastAsia"/>
          <w:lang w:eastAsia="zh-CN"/>
        </w:rPr>
        <w:t xml:space="preserve"> for each TRP. Since simultaneous transmission of </w:t>
      </w:r>
      <w:r w:rsidRPr="00AF13E4">
        <w:rPr>
          <w:rFonts w:eastAsiaTheme="minorEastAsia"/>
          <w:lang w:eastAsia="zh-CN"/>
        </w:rPr>
        <w:lastRenderedPageBreak/>
        <w:t xml:space="preserve">a PUCCH and a PUSCH is </w:t>
      </w:r>
      <w:r w:rsidR="00A20EAF" w:rsidRPr="00AF13E4">
        <w:rPr>
          <w:rFonts w:eastAsiaTheme="minorEastAsia"/>
          <w:lang w:eastAsia="zh-CN"/>
        </w:rPr>
        <w:t>not part of the WID</w:t>
      </w:r>
      <w:r w:rsidRPr="00AF13E4">
        <w:rPr>
          <w:rFonts w:eastAsiaTheme="minorEastAsia"/>
          <w:lang w:eastAsia="zh-CN"/>
        </w:rPr>
        <w:t xml:space="preserve">, how </w:t>
      </w:r>
      <w:r w:rsidR="00AC07BE" w:rsidRPr="00AF13E4">
        <w:rPr>
          <w:rFonts w:eastAsiaTheme="minorEastAsia"/>
          <w:lang w:eastAsia="zh-CN"/>
        </w:rPr>
        <w:t xml:space="preserve">to </w:t>
      </w:r>
      <w:r w:rsidRPr="00AF13E4">
        <w:rPr>
          <w:rFonts w:eastAsiaTheme="minorEastAsia"/>
          <w:lang w:eastAsia="zh-CN"/>
        </w:rPr>
        <w:t xml:space="preserve">handle </w:t>
      </w:r>
      <w:r w:rsidRPr="00AF13E4">
        <w:t xml:space="preserve">the overlapped PUCCH and PUSCH </w:t>
      </w:r>
      <w:r w:rsidR="00A20EAF" w:rsidRPr="00AF13E4">
        <w:t>for</w:t>
      </w:r>
      <w:r w:rsidRPr="00AF13E4">
        <w:t xml:space="preserve"> TRP-specific UCI multiplexing should be further studied.</w:t>
      </w:r>
    </w:p>
    <w:p w14:paraId="38E961D2" w14:textId="77777777" w:rsidR="00326B68" w:rsidRPr="00AF13E4" w:rsidRDefault="00326B68" w:rsidP="00326B68">
      <w:pPr>
        <w:jc w:val="center"/>
      </w:pPr>
      <w:r w:rsidRPr="00AF13E4">
        <w:object w:dxaOrig="26536" w:dyaOrig="6901" w14:anchorId="35EF77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pt;height:115pt" o:ole="">
            <v:imagedata r:id="rId11" o:title=""/>
          </v:shape>
          <o:OLEObject Type="Embed" ProgID="Visio.Drawing.15" ShapeID="_x0000_i1025" DrawAspect="Content" ObjectID="_1738177606" r:id="rId12"/>
        </w:object>
      </w:r>
    </w:p>
    <w:p w14:paraId="6C5A75BA" w14:textId="10F06D8D" w:rsidR="00326B68" w:rsidRPr="00AF13E4" w:rsidRDefault="00326B68" w:rsidP="002B50AA">
      <w:pPr>
        <w:pStyle w:val="figure"/>
        <w:ind w:left="851"/>
        <w:rPr>
          <w:rFonts w:eastAsiaTheme="minorEastAsia"/>
          <w:lang w:eastAsia="zh-CN"/>
        </w:rPr>
      </w:pPr>
      <w:bookmarkStart w:id="15" w:name="_Ref111120706"/>
      <w:r w:rsidRPr="00AF13E4">
        <w:rPr>
          <w:rFonts w:eastAsiaTheme="minorEastAsia"/>
          <w:lang w:eastAsia="zh-CN"/>
        </w:rPr>
        <w:t>PU</w:t>
      </w:r>
      <w:r w:rsidR="0037366C">
        <w:rPr>
          <w:rFonts w:eastAsiaTheme="minorEastAsia"/>
          <w:lang w:eastAsia="zh-CN"/>
        </w:rPr>
        <w:t>S</w:t>
      </w:r>
      <w:r w:rsidRPr="00AF13E4">
        <w:rPr>
          <w:rFonts w:eastAsiaTheme="minorEastAsia"/>
          <w:lang w:eastAsia="zh-CN"/>
        </w:rPr>
        <w:t>CH scheduling cases</w:t>
      </w:r>
      <w:bookmarkEnd w:id="15"/>
    </w:p>
    <w:p w14:paraId="65634280" w14:textId="702FF454" w:rsidR="00326B68" w:rsidRDefault="00721BE4" w:rsidP="00721BE4">
      <w:pPr>
        <w:pStyle w:val="proposal"/>
        <w:ind w:hanging="1130"/>
      </w:pPr>
      <w:r>
        <w:t xml:space="preserve">Support </w:t>
      </w:r>
      <w:r w:rsidR="00326B68" w:rsidRPr="00AF13E4">
        <w:t>TRP/panel-specific UCI multiplexing.</w:t>
      </w:r>
    </w:p>
    <w:p w14:paraId="7ABD1B9F" w14:textId="5FD2D7C8" w:rsidR="00596312" w:rsidRPr="00596312" w:rsidRDefault="00596312" w:rsidP="00596312">
      <w:pPr>
        <w:rPr>
          <w:rFonts w:eastAsiaTheme="minorEastAsia"/>
          <w:lang w:eastAsia="zh-CN"/>
        </w:rPr>
      </w:pPr>
      <w:r>
        <w:rPr>
          <w:rFonts w:eastAsiaTheme="minorEastAsia"/>
          <w:lang w:eastAsia="zh-CN"/>
        </w:rPr>
        <w:t>R</w:t>
      </w:r>
      <w:r>
        <w:rPr>
          <w:rFonts w:eastAsiaTheme="minorEastAsia" w:hint="eastAsia"/>
          <w:lang w:eastAsia="zh-CN"/>
        </w:rPr>
        <w:t>egarding</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situation </w:t>
      </w:r>
      <w:r>
        <w:rPr>
          <w:rFonts w:eastAsiaTheme="minorEastAsia" w:hint="eastAsia"/>
          <w:lang w:eastAsia="zh-CN"/>
        </w:rPr>
        <w:t>that</w:t>
      </w:r>
      <w:r>
        <w:rPr>
          <w:rFonts w:eastAsiaTheme="minorEastAsia"/>
          <w:lang w:eastAsia="zh-CN"/>
        </w:rPr>
        <w:t xml:space="preserve"> PUCCH+PUCCH </w:t>
      </w:r>
      <w:r>
        <w:rPr>
          <w:rFonts w:eastAsiaTheme="minorEastAsia" w:hint="eastAsia"/>
          <w:lang w:eastAsia="zh-CN"/>
        </w:rPr>
        <w:t>and</w:t>
      </w:r>
      <w:r>
        <w:rPr>
          <w:rFonts w:eastAsiaTheme="minorEastAsia"/>
          <w:lang w:eastAsia="zh-CN"/>
        </w:rPr>
        <w:t xml:space="preserve"> PUCCH+PUSCH </w:t>
      </w:r>
      <w:r>
        <w:rPr>
          <w:rFonts w:eastAsiaTheme="minorEastAsia" w:hint="eastAsia"/>
          <w:lang w:eastAsia="zh-CN"/>
        </w:rPr>
        <w:t>are</w:t>
      </w:r>
      <w:r>
        <w:rPr>
          <w:rFonts w:eastAsiaTheme="minorEastAsia"/>
          <w:lang w:eastAsia="zh-CN"/>
        </w:rPr>
        <w:t xml:space="preserve"> </w:t>
      </w:r>
      <w:r>
        <w:rPr>
          <w:rFonts w:eastAsiaTheme="minorEastAsia" w:hint="eastAsia"/>
          <w:lang w:eastAsia="zh-CN"/>
        </w:rPr>
        <w:t>not</w:t>
      </w:r>
      <w:r>
        <w:rPr>
          <w:rFonts w:eastAsiaTheme="minorEastAsia"/>
          <w:lang w:eastAsia="zh-CN"/>
        </w:rPr>
        <w:t xml:space="preserve"> </w:t>
      </w:r>
      <w:r>
        <w:rPr>
          <w:rFonts w:eastAsiaTheme="minorEastAsia" w:hint="eastAsia"/>
          <w:lang w:eastAsia="zh-CN"/>
        </w:rPr>
        <w:t>supported</w:t>
      </w:r>
      <w:r>
        <w:rPr>
          <w:rFonts w:eastAsiaTheme="minorEastAsia"/>
          <w:lang w:eastAsia="zh-CN"/>
        </w:rPr>
        <w:t xml:space="preserve"> </w:t>
      </w:r>
      <w:r>
        <w:rPr>
          <w:rFonts w:eastAsiaTheme="minorEastAsia" w:hint="eastAsia"/>
          <w:lang w:eastAsia="zh-CN"/>
        </w:rPr>
        <w:t>for</w:t>
      </w:r>
      <w:r>
        <w:rPr>
          <w:rFonts w:eastAsiaTheme="minorEastAsia"/>
          <w:lang w:eastAsia="zh-CN"/>
        </w:rPr>
        <w:t xml:space="preserve"> </w:t>
      </w:r>
      <w:r w:rsidR="008863E9">
        <w:rPr>
          <w:rFonts w:eastAsiaTheme="minorEastAsia"/>
          <w:lang w:eastAsia="zh-CN"/>
        </w:rPr>
        <w:t>mDCI</w:t>
      </w:r>
      <w:r>
        <w:rPr>
          <w:rFonts w:eastAsiaTheme="minorEastAsia"/>
          <w:lang w:eastAsia="zh-CN"/>
        </w:rPr>
        <w:t xml:space="preserve">-based </w:t>
      </w:r>
      <w:r w:rsidR="00081278">
        <w:rPr>
          <w:rFonts w:eastAsiaTheme="minorEastAsia"/>
          <w:lang w:eastAsia="zh-CN"/>
        </w:rPr>
        <w:t>STxMP</w:t>
      </w:r>
      <w:r>
        <w:rPr>
          <w:rFonts w:eastAsiaTheme="minorEastAsia"/>
          <w:lang w:eastAsia="zh-CN"/>
        </w:rPr>
        <w:t>, rules to handle such the overlapped PUCCH or overlapped PUCCH/PUSCH after per-panel UCI multiplexing should be further discussed.</w:t>
      </w:r>
      <w:r w:rsidR="008863E9">
        <w:rPr>
          <w:rFonts w:eastAsiaTheme="minorEastAsia"/>
          <w:lang w:eastAsia="zh-CN"/>
        </w:rPr>
        <w:t xml:space="preserve"> One default way is to define PUCCH/PUSCH associates with one panel has higher priority. </w:t>
      </w:r>
    </w:p>
    <w:p w14:paraId="4370F94C" w14:textId="54E67A18" w:rsidR="004B3CCC" w:rsidRPr="00596312" w:rsidRDefault="00455AC0" w:rsidP="00DA096A">
      <w:pPr>
        <w:pStyle w:val="proposal"/>
        <w:ind w:hanging="1130"/>
      </w:pPr>
      <w:r>
        <w:rPr>
          <w:rFonts w:hint="eastAsia"/>
        </w:rPr>
        <w:t>Defin</w:t>
      </w:r>
      <w:r>
        <w:t>e d</w:t>
      </w:r>
      <w:r w:rsidR="00721BE4">
        <w:t xml:space="preserve">efault rule to handle the overlapped PUCCH+PUCCH, PUCCH+PUSCH in mDCI based </w:t>
      </w:r>
      <w:r w:rsidR="00081278">
        <w:t>STxMP</w:t>
      </w:r>
      <w:r w:rsidR="00721BE4">
        <w:t>.</w:t>
      </w:r>
    </w:p>
    <w:p w14:paraId="23102FFF" w14:textId="77777777" w:rsidR="0052065E" w:rsidRPr="00AF13E4" w:rsidRDefault="0052065E" w:rsidP="0052065E">
      <w:pPr>
        <w:pStyle w:val="title2"/>
      </w:pPr>
      <w:r w:rsidRPr="00AF13E4">
        <w:t xml:space="preserve">Dynamic indication of simultaneous transmission </w:t>
      </w:r>
    </w:p>
    <w:p w14:paraId="3F0E02CF" w14:textId="77777777" w:rsidR="0052065E" w:rsidRDefault="0052065E" w:rsidP="0052065E">
      <w:pPr>
        <w:rPr>
          <w:rFonts w:eastAsiaTheme="minorEastAsia"/>
          <w:lang w:eastAsia="zh-CN"/>
        </w:rPr>
      </w:pPr>
      <w:r w:rsidRPr="00AF13E4">
        <w:rPr>
          <w:rFonts w:eastAsiaTheme="minorEastAsia"/>
          <w:lang w:eastAsia="zh-CN"/>
        </w:rPr>
        <w:t xml:space="preserve">In practice, interference between two panels is time-varying due to UE movement, rotation and varying environment so that the dynamically indicated beams for two panels may not always be suitable for simultaneous transmission. Besides, different transmission power of two panels by independent power control will cause PUSCH transmitted from the panel with lower power to be overwhelmed by PUSCH transmitted from the panel with a higher power if both PUSCHs are received by the TRP. Unfortunately, current beam reporting cannot indicate the uplink interference between two panels measured by each TRP. For example, as shown in </w:t>
      </w:r>
      <w:r w:rsidRPr="00AF13E4">
        <w:rPr>
          <w:rFonts w:eastAsiaTheme="minorEastAsia"/>
          <w:lang w:eastAsia="zh-CN"/>
        </w:rPr>
        <w:fldChar w:fldCharType="begin"/>
      </w:r>
      <w:r w:rsidRPr="00AF13E4">
        <w:rPr>
          <w:rFonts w:eastAsiaTheme="minorEastAsia"/>
          <w:lang w:eastAsia="zh-CN"/>
        </w:rPr>
        <w:instrText xml:space="preserve"> REF _Ref101791610 \r \h </w:instrText>
      </w:r>
      <w:r w:rsidRPr="00AF13E4">
        <w:rPr>
          <w:rFonts w:eastAsiaTheme="minorEastAsia"/>
          <w:lang w:eastAsia="zh-CN"/>
        </w:rPr>
      </w:r>
      <w:r w:rsidRPr="00AF13E4">
        <w:rPr>
          <w:rFonts w:eastAsiaTheme="minorEastAsia"/>
          <w:lang w:eastAsia="zh-CN"/>
        </w:rPr>
        <w:fldChar w:fldCharType="separate"/>
      </w:r>
      <w:r>
        <w:rPr>
          <w:rFonts w:eastAsiaTheme="minorEastAsia"/>
          <w:lang w:eastAsia="zh-CN"/>
        </w:rPr>
        <w:t>Figure 3</w:t>
      </w:r>
      <w:r w:rsidRPr="00AF13E4">
        <w:rPr>
          <w:rFonts w:eastAsiaTheme="minorEastAsia"/>
          <w:lang w:eastAsia="zh-CN"/>
        </w:rPr>
        <w:fldChar w:fldCharType="end"/>
      </w:r>
      <w:r w:rsidRPr="00AF13E4">
        <w:rPr>
          <w:rFonts w:eastAsiaTheme="minorEastAsia"/>
          <w:lang w:eastAsia="zh-CN"/>
        </w:rPr>
        <w:t xml:space="preserve"> panel 1 transmits SRS1 and panel2 transmits SRS2, if the received power of SRS1 is comparable to that of SRS2, implying the interference from panel 1 is significant for the reception of UL transmission from panel 2, simultaneous transmission from two panels may not be beneficial in this circumstance.</w:t>
      </w:r>
    </w:p>
    <w:p w14:paraId="178E8962" w14:textId="77777777" w:rsidR="0052065E" w:rsidRPr="00AF13E4" w:rsidRDefault="0052065E" w:rsidP="0052065E">
      <w:pPr>
        <w:jc w:val="center"/>
      </w:pPr>
      <w:r w:rsidRPr="00AF13E4">
        <w:object w:dxaOrig="9300" w:dyaOrig="3720" w14:anchorId="53273B06">
          <v:shape id="_x0000_i1026" type="#_x0000_t75" style="width:295.5pt;height:115pt" o:ole="">
            <v:imagedata r:id="rId13" o:title=""/>
          </v:shape>
          <o:OLEObject Type="Embed" ProgID="Visio.Drawing.15" ShapeID="_x0000_i1026" DrawAspect="Content" ObjectID="_1738177607" r:id="rId14"/>
        </w:object>
      </w:r>
    </w:p>
    <w:p w14:paraId="52392155" w14:textId="77777777" w:rsidR="0052065E" w:rsidRPr="00AF13E4" w:rsidRDefault="0052065E" w:rsidP="0052065E">
      <w:pPr>
        <w:pStyle w:val="figure"/>
        <w:rPr>
          <w:rFonts w:eastAsiaTheme="minorEastAsia"/>
          <w:lang w:eastAsia="zh-CN"/>
        </w:rPr>
      </w:pPr>
      <w:bookmarkStart w:id="16" w:name="_Ref101791610"/>
      <w:r w:rsidRPr="00AF13E4">
        <w:rPr>
          <w:rFonts w:eastAsiaTheme="minorEastAsia"/>
          <w:lang w:eastAsia="zh-CN"/>
        </w:rPr>
        <w:t>An example of interference</w:t>
      </w:r>
      <w:bookmarkEnd w:id="16"/>
      <w:r w:rsidRPr="00AF13E4">
        <w:rPr>
          <w:rFonts w:eastAsiaTheme="minorEastAsia"/>
          <w:lang w:eastAsia="zh-CN"/>
        </w:rPr>
        <w:t xml:space="preserve"> measurement </w:t>
      </w:r>
    </w:p>
    <w:p w14:paraId="74C0A493" w14:textId="77777777" w:rsidR="0052065E" w:rsidRPr="00AB3595" w:rsidRDefault="0052065E" w:rsidP="0052065E">
      <w:pPr>
        <w:rPr>
          <w:rFonts w:eastAsiaTheme="minorEastAsia"/>
          <w:lang w:eastAsia="zh-CN"/>
        </w:rPr>
      </w:pPr>
      <w:r w:rsidRPr="00AF13E4">
        <w:rPr>
          <w:rFonts w:eastAsiaTheme="minorEastAsia"/>
          <w:lang w:eastAsia="zh-CN"/>
        </w:rPr>
        <w:t>We show the SIR</w:t>
      </w:r>
      <w:r w:rsidRPr="00A8343B">
        <w:rPr>
          <w:rFonts w:eastAsiaTheme="minorEastAsia"/>
          <w:lang w:eastAsia="zh-CN"/>
        </w:rPr>
        <w:t xml:space="preserve"> </w:t>
      </w:r>
      <w:r w:rsidRPr="00AF13E4">
        <w:rPr>
          <w:rFonts w:eastAsiaTheme="minorEastAsia"/>
          <w:lang w:eastAsia="zh-CN"/>
        </w:rPr>
        <w:t>measured at TRPs between two back-to-back panels (Ω</w:t>
      </w:r>
      <w:r w:rsidRPr="00AF13E4">
        <w:rPr>
          <w:rFonts w:eastAsiaTheme="minorEastAsia"/>
          <w:vertAlign w:val="subscript"/>
          <w:lang w:eastAsia="zh-CN"/>
        </w:rPr>
        <w:t>0,1</w:t>
      </w:r>
      <w:r w:rsidRPr="00AF13E4">
        <w:rPr>
          <w:rFonts w:eastAsiaTheme="minorEastAsia"/>
          <w:lang w:eastAsia="zh-CN"/>
        </w:rPr>
        <w:t>=Ω</w:t>
      </w:r>
      <w:r w:rsidRPr="00AF13E4">
        <w:rPr>
          <w:rFonts w:eastAsiaTheme="minorEastAsia"/>
          <w:vertAlign w:val="subscript"/>
          <w:lang w:eastAsia="zh-CN"/>
        </w:rPr>
        <w:t>0,0</w:t>
      </w:r>
      <w:r w:rsidRPr="00AF13E4">
        <w:rPr>
          <w:rFonts w:eastAsiaTheme="minorEastAsia"/>
          <w:lang w:eastAsia="zh-CN"/>
        </w:rPr>
        <w:t>+180°) and orthogonal panels (Ω</w:t>
      </w:r>
      <w:r w:rsidRPr="00AF13E4">
        <w:rPr>
          <w:rFonts w:eastAsiaTheme="minorEastAsia"/>
          <w:vertAlign w:val="subscript"/>
          <w:lang w:eastAsia="zh-CN"/>
        </w:rPr>
        <w:t>0,1</w:t>
      </w:r>
      <w:r w:rsidRPr="00AF13E4">
        <w:rPr>
          <w:rFonts w:eastAsiaTheme="minorEastAsia"/>
          <w:lang w:eastAsia="zh-CN"/>
        </w:rPr>
        <w:t>=Ω</w:t>
      </w:r>
      <w:r w:rsidRPr="00AF13E4">
        <w:rPr>
          <w:rFonts w:eastAsiaTheme="minorEastAsia"/>
          <w:vertAlign w:val="subscript"/>
          <w:lang w:eastAsia="zh-CN"/>
        </w:rPr>
        <w:t>0,0</w:t>
      </w:r>
      <w:r w:rsidRPr="00AF13E4">
        <w:rPr>
          <w:rFonts w:eastAsiaTheme="minorEastAsia"/>
          <w:lang w:eastAsia="zh-CN"/>
        </w:rPr>
        <w:t>+90°) at the UE associating with different TRPs assuming same transmit power of the two panels</w:t>
      </w:r>
      <w:r>
        <w:rPr>
          <w:rFonts w:eastAsiaTheme="minorEastAsia"/>
          <w:lang w:eastAsia="zh-CN"/>
        </w:rPr>
        <w:t xml:space="preserve"> when the UE rotates at the 50 rounds/minute</w:t>
      </w:r>
      <w:r w:rsidRPr="00AF13E4">
        <w:rPr>
          <w:rFonts w:eastAsiaTheme="minorEastAsia"/>
          <w:lang w:eastAsia="zh-CN"/>
        </w:rPr>
        <w:t xml:space="preserve">, as shown in </w:t>
      </w:r>
      <w:r w:rsidRPr="00AF13E4">
        <w:rPr>
          <w:rFonts w:eastAsiaTheme="minorEastAsia"/>
          <w:lang w:eastAsia="zh-CN"/>
        </w:rPr>
        <w:fldChar w:fldCharType="begin"/>
      </w:r>
      <w:r w:rsidRPr="00AF13E4">
        <w:rPr>
          <w:rFonts w:eastAsiaTheme="minorEastAsia"/>
          <w:lang w:eastAsia="zh-CN"/>
        </w:rPr>
        <w:instrText xml:space="preserve"> REF _Ref111103640 \r \h </w:instrText>
      </w:r>
      <w:r w:rsidRPr="00AF13E4">
        <w:rPr>
          <w:rFonts w:eastAsiaTheme="minorEastAsia"/>
          <w:lang w:eastAsia="zh-CN"/>
        </w:rPr>
      </w:r>
      <w:r w:rsidRPr="00AF13E4">
        <w:rPr>
          <w:rFonts w:eastAsiaTheme="minorEastAsia"/>
          <w:lang w:eastAsia="zh-CN"/>
        </w:rPr>
        <w:fldChar w:fldCharType="separate"/>
      </w:r>
      <w:r>
        <w:rPr>
          <w:rFonts w:eastAsiaTheme="minorEastAsia"/>
          <w:lang w:eastAsia="zh-CN"/>
        </w:rPr>
        <w:t>Figure 4</w:t>
      </w:r>
      <w:r w:rsidRPr="00AF13E4">
        <w:rPr>
          <w:rFonts w:eastAsiaTheme="minorEastAsia"/>
          <w:lang w:eastAsia="zh-CN"/>
        </w:rPr>
        <w:fldChar w:fldCharType="end"/>
      </w:r>
      <w:r w:rsidRPr="00AF13E4">
        <w:rPr>
          <w:rFonts w:eastAsiaTheme="minorEastAsia"/>
          <w:lang w:eastAsia="zh-CN"/>
        </w:rPr>
        <w:t xml:space="preserve"> a) and b) respectively. The SIR represents the ratio between a desired signal transmitted from one panel with its optimal beam direction to the TRP of interest and the interference from the other panel with its optimal beam direction to its target TRP.</w:t>
      </w:r>
      <w:r>
        <w:rPr>
          <w:rFonts w:eastAsiaTheme="minorEastAsia"/>
          <w:lang w:eastAsia="zh-CN"/>
        </w:rPr>
        <w:t xml:space="preserve"> The final SINR must be less than the SIR taking into account of other interference. The CDF of SIR shows that the inter-panel interference is an important factor to limit the SINR, sometimes severely impacts the SINR. </w:t>
      </w:r>
      <w:r w:rsidRPr="00AB3595">
        <w:rPr>
          <w:rFonts w:eastAsiaTheme="minorEastAsia"/>
          <w:lang w:eastAsia="zh-CN"/>
        </w:rPr>
        <w:t>The amount of inter-panel interference dynamically changes depending the relative positions between the UE and two TRPs, angles between two panels and two TRPs, which is unpredictable due to UE’s movement and rotation.</w:t>
      </w:r>
    </w:p>
    <w:p w14:paraId="1D768E6B" w14:textId="77777777" w:rsidR="0052065E" w:rsidRPr="00AF13E4" w:rsidRDefault="0052065E" w:rsidP="0052065E">
      <w:pPr>
        <w:rPr>
          <w:rFonts w:eastAsiaTheme="minorEastAsia"/>
          <w:lang w:eastAsia="zh-CN"/>
        </w:rPr>
      </w:pPr>
      <w:r w:rsidRPr="00AF13E4">
        <w:rPr>
          <w:rFonts w:eastAsiaTheme="minorEastAsia"/>
          <w:noProof/>
          <w:lang w:eastAsia="zh-CN"/>
        </w:rPr>
        <w:lastRenderedPageBreak/>
        <w:drawing>
          <wp:inline distT="0" distB="0" distL="0" distR="0" wp14:anchorId="720D05D5" wp14:editId="78A5BA08">
            <wp:extent cx="2880000" cy="2160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AF13E4">
        <w:rPr>
          <w:rFonts w:eastAsiaTheme="minorEastAsia"/>
          <w:noProof/>
          <w:lang w:eastAsia="zh-CN"/>
        </w:rPr>
        <w:drawing>
          <wp:inline distT="0" distB="0" distL="0" distR="0" wp14:anchorId="08DEB647" wp14:editId="63036E86">
            <wp:extent cx="2880000" cy="2160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684271D1" w14:textId="77C27618" w:rsidR="0052065E" w:rsidRPr="00AF13E4" w:rsidRDefault="0052065E" w:rsidP="0052065E">
      <w:pPr>
        <w:pStyle w:val="tabletext"/>
      </w:pPr>
      <w:r w:rsidRPr="00AF13E4">
        <w:t>a) Two back-to-back panels (Ω</w:t>
      </w:r>
      <w:r w:rsidRPr="00AF13E4">
        <w:rPr>
          <w:vertAlign w:val="subscript"/>
        </w:rPr>
        <w:t>0,1</w:t>
      </w:r>
      <w:r w:rsidRPr="00AF13E4">
        <w:t>=Ω</w:t>
      </w:r>
      <w:r w:rsidRPr="00AF13E4">
        <w:rPr>
          <w:vertAlign w:val="subscript"/>
        </w:rPr>
        <w:t>0,0</w:t>
      </w:r>
      <w:r w:rsidRPr="00AF13E4">
        <w:t>+180</w:t>
      </w:r>
      <w:proofErr w:type="gramStart"/>
      <w:r w:rsidR="00654363" w:rsidRPr="00AF13E4">
        <w:t xml:space="preserve">°)  </w:t>
      </w:r>
      <w:r w:rsidRPr="00AF13E4">
        <w:t xml:space="preserve"> </w:t>
      </w:r>
      <w:proofErr w:type="gramEnd"/>
      <w:r w:rsidRPr="00AF13E4">
        <w:t xml:space="preserve">             b) Two orthogonal panels (Ω</w:t>
      </w:r>
      <w:r w:rsidRPr="00AF13E4">
        <w:rPr>
          <w:vertAlign w:val="subscript"/>
        </w:rPr>
        <w:t>0,1</w:t>
      </w:r>
      <w:r w:rsidRPr="00AF13E4">
        <w:t>=Ω</w:t>
      </w:r>
      <w:r w:rsidRPr="00AF13E4">
        <w:rPr>
          <w:vertAlign w:val="subscript"/>
        </w:rPr>
        <w:t>0,0</w:t>
      </w:r>
      <w:r w:rsidRPr="00AF13E4">
        <w:t>+90°)</w:t>
      </w:r>
    </w:p>
    <w:p w14:paraId="58153BB0" w14:textId="77777777" w:rsidR="0052065E" w:rsidRPr="00AF13E4" w:rsidRDefault="0052065E" w:rsidP="0052065E">
      <w:pPr>
        <w:pStyle w:val="figure"/>
        <w:rPr>
          <w:rFonts w:eastAsiaTheme="minorEastAsia"/>
          <w:lang w:eastAsia="zh-CN"/>
        </w:rPr>
      </w:pPr>
      <w:bookmarkStart w:id="17" w:name="_Ref111103640"/>
      <w:r w:rsidRPr="00AF13E4">
        <w:rPr>
          <w:rFonts w:eastAsiaTheme="minorEastAsia"/>
          <w:lang w:eastAsia="zh-CN"/>
        </w:rPr>
        <w:t>CDF of SIR between two panels measured at TRP</w:t>
      </w:r>
      <w:bookmarkEnd w:id="17"/>
    </w:p>
    <w:p w14:paraId="419FA3D5" w14:textId="77777777" w:rsidR="0052065E" w:rsidRDefault="0052065E" w:rsidP="0052065E">
      <w:pPr>
        <w:rPr>
          <w:lang w:eastAsia="zh-CN"/>
        </w:rPr>
      </w:pPr>
      <w:r w:rsidRPr="00491EB7">
        <w:rPr>
          <w:lang w:eastAsia="zh-CN"/>
        </w:rPr>
        <w:t>We have following observations:</w:t>
      </w:r>
    </w:p>
    <w:p w14:paraId="245CF481" w14:textId="77777777" w:rsidR="0052065E" w:rsidRPr="00AF13E4" w:rsidRDefault="0052065E" w:rsidP="0052065E">
      <w:pPr>
        <w:pStyle w:val="observation"/>
        <w:rPr>
          <w:lang w:eastAsia="zh-CN"/>
        </w:rPr>
      </w:pPr>
    </w:p>
    <w:p w14:paraId="1D1CAF57" w14:textId="77777777" w:rsidR="0052065E" w:rsidRDefault="0052065E" w:rsidP="0052065E">
      <w:pPr>
        <w:pStyle w:val="boldbullet1"/>
      </w:pPr>
      <w:r w:rsidRPr="00AF13E4">
        <w:t>Inter-panel interference is one of the factors affecting the SINR for simultaneous UL channel reception transmitted from two panels.</w:t>
      </w:r>
    </w:p>
    <w:p w14:paraId="707F521A" w14:textId="77777777" w:rsidR="0052065E" w:rsidRDefault="0052065E" w:rsidP="0052065E">
      <w:pPr>
        <w:pStyle w:val="boldbullet2"/>
      </w:pPr>
      <w:bookmarkStart w:id="18" w:name="_Hlk115456389"/>
      <w:r>
        <w:t>SIR less than 0dB, i.e., the</w:t>
      </w:r>
      <w:r w:rsidRPr="00C06D53">
        <w:t xml:space="preserve"> </w:t>
      </w:r>
      <w:r>
        <w:t>strength of interference from the interfering panel larger than the strength of signal of interest, is with probability of about 7%</w:t>
      </w:r>
      <w:r>
        <w:rPr>
          <w:rFonts w:hint="eastAsia"/>
        </w:rPr>
        <w:t>;</w:t>
      </w:r>
      <w:r>
        <w:t xml:space="preserve"> </w:t>
      </w:r>
      <w:r>
        <w:rPr>
          <w:rFonts w:hint="eastAsia"/>
        </w:rPr>
        <w:t>S</w:t>
      </w:r>
      <w:r>
        <w:t>IR less than 5dB is with probability of 20% to 35% approximately; SIR less than 10dB is with probability of 50% to 70% approximately, etc.</w:t>
      </w:r>
    </w:p>
    <w:bookmarkEnd w:id="18"/>
    <w:p w14:paraId="5F7DA3CF" w14:textId="77777777" w:rsidR="0052065E" w:rsidRPr="00AF13E4" w:rsidRDefault="0052065E" w:rsidP="0052065E">
      <w:pPr>
        <w:pStyle w:val="boldbullet2"/>
      </w:pPr>
      <w:r>
        <w:t>The maximum SIR is below 25dB, meaning that the achievable SINR cannot exceed 25dB.</w:t>
      </w:r>
    </w:p>
    <w:p w14:paraId="7202197B" w14:textId="77777777" w:rsidR="0052065E" w:rsidRDefault="0052065E" w:rsidP="0052065E">
      <w:pPr>
        <w:pStyle w:val="boldbullet1"/>
      </w:pPr>
      <w:r>
        <w:t>I</w:t>
      </w:r>
      <w:r w:rsidRPr="00AF13E4">
        <w:t>nter-panel interference</w:t>
      </w:r>
      <w:r>
        <w:t xml:space="preserve"> is</w:t>
      </w:r>
      <w:r w:rsidRPr="00AF13E4">
        <w:t xml:space="preserve"> sever</w:t>
      </w:r>
      <w:r>
        <w:t>e</w:t>
      </w:r>
      <w:r w:rsidRPr="00AF13E4">
        <w:t xml:space="preserve"> </w:t>
      </w:r>
      <w:r>
        <w:t>between o</w:t>
      </w:r>
      <w:r w:rsidRPr="00AF13E4">
        <w:t>rthogonal panels than that of back-to-back panels.</w:t>
      </w:r>
    </w:p>
    <w:p w14:paraId="5598895B" w14:textId="77777777" w:rsidR="0052065E" w:rsidRDefault="0052065E" w:rsidP="0052065E">
      <w:pPr>
        <w:pStyle w:val="boldbullet1"/>
      </w:pPr>
      <w:r>
        <w:t xml:space="preserve">The amount of inter-panel interference dynamically changes depending the relative positions between the UE and two TRPs, angles between two panels and two TRPs, </w:t>
      </w:r>
      <w:r>
        <w:rPr>
          <w:rFonts w:hint="eastAsia"/>
        </w:rPr>
        <w:t>which</w:t>
      </w:r>
      <w:r>
        <w:t xml:space="preserve"> is unpredictable due to UE’s movement and rotation.</w:t>
      </w:r>
    </w:p>
    <w:p w14:paraId="57DA43B2" w14:textId="77777777" w:rsidR="0052065E" w:rsidRPr="00AF13E4" w:rsidRDefault="0052065E" w:rsidP="0052065E">
      <w:pPr>
        <w:rPr>
          <w:rFonts w:eastAsiaTheme="minorEastAsia"/>
        </w:rPr>
      </w:pPr>
      <w:r w:rsidRPr="00AF13E4">
        <w:rPr>
          <w:rFonts w:eastAsiaTheme="minorEastAsia"/>
        </w:rPr>
        <w:t>The unpredicted interference is easy to be managed in S-DCI based MTRP by dynamically indicting simultaneous two panel transmission or single panel transmission. For M-DCI-based MTRP, two PUSCHs can be scheduled non-overlapping by two TRPs for ideal-backhaul. However, for M-DCI-based MTRP with non-ideal backhaul, two TRPs do not have knowledge of whether the scheduled PUSCHs are overlapped unless it is pre-coordinated, which is not flexible. Therefore, dynamic</w:t>
      </w:r>
      <w:r w:rsidRPr="00AF13E4">
        <w:t xml:space="preserve"> indication of whether simultaneous transmission for the overlapped PUSCHs or PUCCHs should be supported. For a UE supporting </w:t>
      </w:r>
      <w:r w:rsidR="00081278">
        <w:t>STxMP</w:t>
      </w:r>
      <w:r w:rsidRPr="00AF13E4">
        <w:t xml:space="preserve"> </w:t>
      </w:r>
      <w:r>
        <w:t>transmission</w:t>
      </w:r>
      <w:r w:rsidRPr="00AF13E4">
        <w:t>, when it receives an indictor disallowing simultaneous transmission and scheduled with overlapping PUSCHs or PUCCHs, UE will transmit one PUSCH or PUCCH depending on a predefined rule or up to its own decision.</w:t>
      </w:r>
    </w:p>
    <w:p w14:paraId="6B63E31F" w14:textId="77777777" w:rsidR="0052065E" w:rsidRPr="00AF13E4" w:rsidRDefault="0052065E" w:rsidP="0052065E">
      <w:pPr>
        <w:pStyle w:val="proposal"/>
        <w:ind w:hanging="1130"/>
      </w:pPr>
      <w:r w:rsidRPr="00AF13E4">
        <w:t xml:space="preserve">Support to dynamically switch between single panel transmission and </w:t>
      </w:r>
      <w:r w:rsidR="00081278">
        <w:t>STxMP</w:t>
      </w:r>
      <w:r w:rsidRPr="00AF13E4">
        <w:t xml:space="preserve"> transmission for PUSCHs or PUCCHs for M-DCI based MTRP.</w:t>
      </w:r>
    </w:p>
    <w:p w14:paraId="59EB7A60" w14:textId="0394F672" w:rsidR="00326B68" w:rsidRPr="00AF13E4" w:rsidRDefault="00326B68" w:rsidP="00326B68">
      <w:pPr>
        <w:pStyle w:val="title1"/>
      </w:pPr>
      <w:r w:rsidRPr="00AF13E4">
        <w:t xml:space="preserve">Power control for </w:t>
      </w:r>
      <w:r w:rsidR="00081278">
        <w:t>STxMP</w:t>
      </w:r>
      <w:r w:rsidRPr="00AF13E4">
        <w:t xml:space="preserve"> </w:t>
      </w:r>
    </w:p>
    <w:p w14:paraId="39C2A771" w14:textId="031EFB25" w:rsidR="00326B68" w:rsidRPr="00AF13E4" w:rsidRDefault="00326B68" w:rsidP="00326B68">
      <w:r w:rsidRPr="00AF13E4">
        <w:t>In Rel-17 UL SDCI-based mTRP, to achieve TRP-specific open-loop power control, two sets of power control parameters including P0/alpha/PL-RS/closed-loop-index are indicated by two SRI fields for mTRP PUSCH repetition. And</w:t>
      </w:r>
      <w:r w:rsidR="00337867" w:rsidRPr="00AF13E4">
        <w:t>,</w:t>
      </w:r>
      <w:r w:rsidRPr="00AF13E4">
        <w:t xml:space="preserve"> two spatial relation </w:t>
      </w:r>
      <w:r w:rsidR="00371DB6" w:rsidRPr="00AF13E4">
        <w:t>I</w:t>
      </w:r>
      <w:r w:rsidRPr="00AF13E4">
        <w:t xml:space="preserve">nfos or power control parameter sets containing P0/PL-RS/closed-loop-index are activated </w:t>
      </w:r>
      <w:r w:rsidR="00337867" w:rsidRPr="00AF13E4">
        <w:t xml:space="preserve">for </w:t>
      </w:r>
      <w:r w:rsidRPr="00AF13E4">
        <w:t>one PUCCH resource. TRP-specific closed-loop power control is also supported for both PUSCH and PUCCH by two TPC fields for two closed</w:t>
      </w:r>
      <w:r w:rsidR="00371DB6" w:rsidRPr="00AF13E4">
        <w:t>-</w:t>
      </w:r>
      <w:r w:rsidRPr="00AF13E4">
        <w:t xml:space="preserve">loop indices. To report </w:t>
      </w:r>
      <w:r w:rsidR="00371DB6" w:rsidRPr="00AF13E4">
        <w:t xml:space="preserve">the </w:t>
      </w:r>
      <w:r w:rsidRPr="00AF13E4">
        <w:t xml:space="preserve">power headroom for PUSCH transmission towards each TRP to assist TRP-specific power control, TRP-specific PHR reporting is supported. In </w:t>
      </w:r>
      <w:r w:rsidR="00371DB6" w:rsidRPr="00AF13E4">
        <w:t xml:space="preserve">the </w:t>
      </w:r>
      <w:r w:rsidRPr="00AF13E4">
        <w:t>Rel-17 unified TCI framework, power control parameter setting including P0/alpha/closed-loop-index for UL channels or signal</w:t>
      </w:r>
      <w:r w:rsidR="00371DB6" w:rsidRPr="00AF13E4">
        <w:t>s</w:t>
      </w:r>
      <w:r w:rsidRPr="00AF13E4">
        <w:t xml:space="preserve"> are associated with the common TCI state. </w:t>
      </w:r>
      <w:r w:rsidRPr="00AF13E4">
        <w:rPr>
          <w:rFonts w:eastAsiaTheme="minorEastAsia"/>
          <w:lang w:eastAsia="zh-CN"/>
        </w:rPr>
        <w:t xml:space="preserve">Common PL-RS for UL transmission is also associated with or derived from the </w:t>
      </w:r>
      <w:r w:rsidRPr="00AF13E4">
        <w:t>common TCI state.</w:t>
      </w:r>
    </w:p>
    <w:p w14:paraId="7B9E6979" w14:textId="7796C55B" w:rsidR="00326B68" w:rsidRPr="00AF13E4" w:rsidRDefault="00326B68" w:rsidP="00326B68">
      <w:pPr>
        <w:rPr>
          <w:rFonts w:eastAsiaTheme="minorEastAsia"/>
          <w:lang w:eastAsia="zh-CN"/>
        </w:rPr>
      </w:pPr>
      <w:r w:rsidRPr="00AF13E4">
        <w:t xml:space="preserve">Based on the TRP-specific power control design and the power control parameter determination in </w:t>
      </w:r>
      <w:r w:rsidR="006F42D0" w:rsidRPr="00AF13E4">
        <w:t>the</w:t>
      </w:r>
      <w:r w:rsidR="004F2197" w:rsidRPr="00AF13E4">
        <w:t xml:space="preserve"> </w:t>
      </w:r>
      <w:r w:rsidRPr="00AF13E4">
        <w:t xml:space="preserve">unified TCI framework, panel-specific power control can be facilitated. </w:t>
      </w:r>
      <w:r w:rsidRPr="00AF13E4">
        <w:rPr>
          <w:rFonts w:eastAsiaTheme="minorEastAsia"/>
          <w:lang w:eastAsia="zh-CN"/>
        </w:rPr>
        <w:t xml:space="preserve">From our perspective, </w:t>
      </w:r>
      <w:r w:rsidR="001E14A2" w:rsidRPr="00AF13E4">
        <w:rPr>
          <w:rFonts w:eastAsiaTheme="minorEastAsia"/>
          <w:lang w:eastAsia="zh-CN"/>
        </w:rPr>
        <w:t xml:space="preserve">the </w:t>
      </w:r>
      <w:r w:rsidRPr="00AF13E4">
        <w:rPr>
          <w:rFonts w:eastAsiaTheme="minorEastAsia"/>
          <w:lang w:eastAsia="zh-CN"/>
        </w:rPr>
        <w:t xml:space="preserve">following aspects should be considered for both SDCI-based and MDCI-based </w:t>
      </w:r>
      <w:r w:rsidR="00081278">
        <w:rPr>
          <w:rFonts w:eastAsiaTheme="minorEastAsia"/>
          <w:lang w:eastAsia="zh-CN"/>
        </w:rPr>
        <w:t>STxMP</w:t>
      </w:r>
      <w:r w:rsidRPr="00AF13E4">
        <w:rPr>
          <w:rFonts w:eastAsiaTheme="minorEastAsia"/>
          <w:lang w:eastAsia="zh-CN"/>
        </w:rPr>
        <w:t>:</w:t>
      </w:r>
    </w:p>
    <w:p w14:paraId="0741357B" w14:textId="77777777" w:rsidR="00326B68" w:rsidRPr="00AF13E4" w:rsidRDefault="00326B68" w:rsidP="00326B68">
      <w:pPr>
        <w:pStyle w:val="bullet2"/>
      </w:pPr>
      <w:r w:rsidRPr="00AF13E4">
        <w:lastRenderedPageBreak/>
        <w:t xml:space="preserve">Panel-specific open-loop and closed-loop power control </w:t>
      </w:r>
    </w:p>
    <w:p w14:paraId="6BAD6029" w14:textId="77777777" w:rsidR="00326B68" w:rsidRPr="00AF13E4" w:rsidRDefault="00326B68" w:rsidP="00326B68">
      <w:pPr>
        <w:pStyle w:val="bullet2"/>
      </w:pPr>
      <w:r w:rsidRPr="00AF13E4">
        <w:t>Power limit for multi-panel PUSCH transmission</w:t>
      </w:r>
    </w:p>
    <w:p w14:paraId="754EF2BD" w14:textId="77777777" w:rsidR="00326B68" w:rsidRPr="00AF13E4" w:rsidRDefault="00326B68" w:rsidP="00326B68">
      <w:pPr>
        <w:pStyle w:val="bullet2"/>
      </w:pPr>
      <w:r w:rsidRPr="00AF13E4">
        <w:t xml:space="preserve">Panel-specific PHR reporting </w:t>
      </w:r>
    </w:p>
    <w:p w14:paraId="70C32196" w14:textId="77777777" w:rsidR="00326B68" w:rsidRPr="00AF13E4" w:rsidRDefault="00326B68" w:rsidP="00326B68">
      <w:pPr>
        <w:pStyle w:val="title2"/>
      </w:pPr>
      <w:r w:rsidRPr="00AF13E4">
        <w:rPr>
          <w:rFonts w:eastAsiaTheme="minorEastAsia"/>
        </w:rPr>
        <w:t xml:space="preserve">Panel/TRP-specific </w:t>
      </w:r>
      <w:r w:rsidRPr="00AF13E4">
        <w:t>open-loop and closed-loop power control</w:t>
      </w:r>
    </w:p>
    <w:p w14:paraId="08EC6B1C" w14:textId="7CB250A2" w:rsidR="00326B68" w:rsidRPr="00AF13E4" w:rsidRDefault="00326B68" w:rsidP="00326B68">
      <w:pPr>
        <w:rPr>
          <w:rFonts w:eastAsiaTheme="minorEastAsia"/>
          <w:lang w:eastAsia="zh-CN"/>
        </w:rPr>
      </w:pPr>
      <w:r w:rsidRPr="00AF13E4">
        <w:rPr>
          <w:rFonts w:eastAsiaTheme="minorEastAsia"/>
          <w:lang w:eastAsia="zh-CN"/>
        </w:rPr>
        <w:t>Since we focus on multi-panel transmission towards mTRP, two sets of power control parameter setting</w:t>
      </w:r>
      <w:r w:rsidR="000B1AFF" w:rsidRPr="00AF13E4">
        <w:rPr>
          <w:rFonts w:eastAsiaTheme="minorEastAsia"/>
          <w:lang w:eastAsia="zh-CN"/>
        </w:rPr>
        <w:t>s</w:t>
      </w:r>
      <w:r w:rsidRPr="00AF13E4">
        <w:rPr>
          <w:rFonts w:eastAsiaTheme="minorEastAsia"/>
          <w:lang w:eastAsia="zh-CN"/>
        </w:rPr>
        <w:t xml:space="preserve"> and two PL-RS</w:t>
      </w:r>
      <w:r w:rsidR="00607D07" w:rsidRPr="00AF13E4">
        <w:rPr>
          <w:rFonts w:eastAsiaTheme="minorEastAsia"/>
          <w:lang w:eastAsia="zh-CN"/>
        </w:rPr>
        <w:t>s</w:t>
      </w:r>
      <w:r w:rsidRPr="00AF13E4">
        <w:rPr>
          <w:rFonts w:eastAsiaTheme="minorEastAsia"/>
          <w:lang w:eastAsia="zh-CN"/>
        </w:rPr>
        <w:t xml:space="preserve"> can be acquired by two indicated TCI states as we illustrate in </w:t>
      </w:r>
      <w:r w:rsidRPr="00AF13E4">
        <w:rPr>
          <w:rFonts w:eastAsiaTheme="minorEastAsia"/>
          <w:lang w:eastAsia="zh-CN"/>
        </w:rPr>
        <w:fldChar w:fldCharType="begin"/>
      </w:r>
      <w:r w:rsidRPr="00AF13E4">
        <w:rPr>
          <w:rFonts w:eastAsiaTheme="minorEastAsia"/>
          <w:lang w:eastAsia="zh-CN"/>
        </w:rPr>
        <w:instrText xml:space="preserve"> REF _Ref101881576 \r \h </w:instrText>
      </w:r>
      <w:r w:rsidRPr="00AF13E4">
        <w:rPr>
          <w:rFonts w:eastAsiaTheme="minorEastAsia"/>
          <w:lang w:eastAsia="zh-CN"/>
        </w:rPr>
      </w:r>
      <w:r w:rsidRPr="00AF13E4">
        <w:rPr>
          <w:rFonts w:eastAsiaTheme="minorEastAsia"/>
          <w:lang w:eastAsia="zh-CN"/>
        </w:rPr>
        <w:fldChar w:fldCharType="separate"/>
      </w:r>
      <w:r w:rsidR="005F4A5A">
        <w:rPr>
          <w:rFonts w:eastAsiaTheme="minorEastAsia"/>
          <w:lang w:eastAsia="zh-CN"/>
        </w:rPr>
        <w:t>[1]</w:t>
      </w:r>
      <w:r w:rsidRPr="00AF13E4">
        <w:rPr>
          <w:rFonts w:eastAsiaTheme="minorEastAsia"/>
          <w:lang w:eastAsia="zh-CN"/>
        </w:rPr>
        <w:fldChar w:fldCharType="end"/>
      </w:r>
      <w:r w:rsidR="00E74419" w:rsidRPr="00AF13E4">
        <w:rPr>
          <w:rFonts w:eastAsiaTheme="minorEastAsia"/>
          <w:lang w:eastAsia="zh-CN"/>
        </w:rPr>
        <w:t>, and</w:t>
      </w:r>
      <w:r w:rsidRPr="00AF13E4">
        <w:rPr>
          <w:rFonts w:eastAsiaTheme="minorEastAsia"/>
          <w:lang w:eastAsia="zh-CN"/>
        </w:rPr>
        <w:t xml:space="preserve"> </w:t>
      </w:r>
      <w:r w:rsidR="00E74419" w:rsidRPr="00AF13E4">
        <w:rPr>
          <w:rFonts w:eastAsiaTheme="minorEastAsia"/>
          <w:lang w:eastAsia="zh-CN"/>
        </w:rPr>
        <w:t>s</w:t>
      </w:r>
      <w:r w:rsidRPr="00AF13E4">
        <w:rPr>
          <w:rFonts w:eastAsiaTheme="minorEastAsia"/>
          <w:lang w:eastAsia="zh-CN"/>
        </w:rPr>
        <w:t xml:space="preserve">eparate open-loop power control </w:t>
      </w:r>
      <w:r w:rsidR="00E74419" w:rsidRPr="00AF13E4">
        <w:rPr>
          <w:rFonts w:eastAsiaTheme="minorEastAsia"/>
          <w:lang w:eastAsia="zh-CN"/>
        </w:rPr>
        <w:t xml:space="preserve">can be </w:t>
      </w:r>
      <w:r w:rsidRPr="00AF13E4">
        <w:rPr>
          <w:rFonts w:eastAsiaTheme="minorEastAsia"/>
          <w:lang w:eastAsia="zh-CN"/>
        </w:rPr>
        <w:t>achieved. Regarding closed loop-power control, two TPC fields are designed for two closed</w:t>
      </w:r>
      <w:r w:rsidR="000B1AFF" w:rsidRPr="00AF13E4">
        <w:rPr>
          <w:rFonts w:eastAsiaTheme="minorEastAsia"/>
          <w:lang w:eastAsia="zh-CN"/>
        </w:rPr>
        <w:t>-</w:t>
      </w:r>
      <w:r w:rsidRPr="00AF13E4">
        <w:rPr>
          <w:rFonts w:eastAsiaTheme="minorEastAsia"/>
          <w:lang w:eastAsia="zh-CN"/>
        </w:rPr>
        <w:t xml:space="preserve">loop indices respectively in Rel-17 UL mTRP, which can be inherited to </w:t>
      </w:r>
      <w:r w:rsidR="00081278">
        <w:rPr>
          <w:rFonts w:eastAsiaTheme="minorEastAsia"/>
          <w:lang w:eastAsia="zh-CN"/>
        </w:rPr>
        <w:t>STxMP</w:t>
      </w:r>
      <w:r w:rsidRPr="00AF13E4">
        <w:rPr>
          <w:rFonts w:eastAsiaTheme="minorEastAsia"/>
          <w:lang w:eastAsia="zh-CN"/>
        </w:rPr>
        <w:t>.</w:t>
      </w:r>
    </w:p>
    <w:p w14:paraId="70D5CF23" w14:textId="4431E712" w:rsidR="00326B68" w:rsidRPr="00AF13E4" w:rsidRDefault="00326B68" w:rsidP="0064494F">
      <w:pPr>
        <w:pStyle w:val="proposal"/>
        <w:ind w:hanging="1130"/>
      </w:pPr>
      <w:r w:rsidRPr="00AF13E4">
        <w:t xml:space="preserve">Panel-specific open-loop power control can be achieved by two PC </w:t>
      </w:r>
      <w:r w:rsidR="00607D07" w:rsidRPr="00AF13E4">
        <w:t xml:space="preserve">settings </w:t>
      </w:r>
      <w:r w:rsidRPr="00AF13E4">
        <w:t>associate</w:t>
      </w:r>
      <w:r w:rsidR="00DC698E" w:rsidRPr="00AF13E4">
        <w:t>d</w:t>
      </w:r>
      <w:r w:rsidRPr="00AF13E4">
        <w:t xml:space="preserve"> </w:t>
      </w:r>
      <w:r w:rsidR="00DC698E" w:rsidRPr="00AF13E4">
        <w:t>with</w:t>
      </w:r>
      <w:r w:rsidRPr="00AF13E4">
        <w:t xml:space="preserve"> two indicated TCI states, while panel-specific closed</w:t>
      </w:r>
      <w:r w:rsidR="000B1AFF" w:rsidRPr="00AF13E4">
        <w:t>-</w:t>
      </w:r>
      <w:r w:rsidRPr="00AF13E4">
        <w:t>loop power control can inherit the design in Rel-17.</w:t>
      </w:r>
    </w:p>
    <w:p w14:paraId="557853DF" w14:textId="77777777" w:rsidR="00326B68" w:rsidRPr="00AF13E4" w:rsidRDefault="00326B68" w:rsidP="00326B68">
      <w:pPr>
        <w:pStyle w:val="title2"/>
      </w:pPr>
      <w:bookmarkStart w:id="19" w:name="_Hlk102160127"/>
      <w:r w:rsidRPr="00AF13E4">
        <w:t>Panel-specific power limit</w:t>
      </w:r>
    </w:p>
    <w:p w14:paraId="04366A0E" w14:textId="05F7CB10" w:rsidR="006B7DF2" w:rsidRPr="00AF13E4" w:rsidRDefault="006B7DF2" w:rsidP="006B7DF2">
      <w:bookmarkStart w:id="20" w:name="_Hlk102134734"/>
      <w:r w:rsidRPr="00AF13E4">
        <w:t xml:space="preserve">Power calculation should be further discussed to make it compatible with </w:t>
      </w:r>
      <w:r w:rsidR="00081278">
        <w:t>STxMP</w:t>
      </w:r>
      <w:r w:rsidRPr="00AF13E4">
        <w:t xml:space="preserve"> in SDCI-based mTRP operation. Current</w:t>
      </w:r>
      <w:r w:rsidR="004E188D">
        <w:t>ly</w:t>
      </w:r>
      <w:r w:rsidRPr="00AF13E4">
        <w:t xml:space="preserve"> power is calculated based on one transmission occasion corresponding to only one </w:t>
      </w:r>
      <w:r w:rsidR="00251036">
        <w:t>PUSCH transmission</w:t>
      </w:r>
      <w:r w:rsidR="00251036" w:rsidRPr="00AF13E4">
        <w:t xml:space="preserve"> </w:t>
      </w:r>
      <w:r w:rsidR="00251036">
        <w:t>by using</w:t>
      </w:r>
      <w:r w:rsidRPr="00AF13E4">
        <w:t xml:space="preserve"> following </w:t>
      </w:r>
      <w:r w:rsidR="00251036">
        <w:t>equation</w:t>
      </w:r>
      <w:r w:rsidRPr="00AF13E4">
        <w:t>. For transmission occasion</w:t>
      </w:r>
      <w:r w:rsidRPr="00AF13E4">
        <w:rPr>
          <w:i/>
        </w:rPr>
        <w:t xml:space="preserve"> </w:t>
      </w:r>
      <w:proofErr w:type="spellStart"/>
      <w:r w:rsidRPr="00AF13E4">
        <w:rPr>
          <w:i/>
        </w:rPr>
        <w:t>i</w:t>
      </w:r>
      <w:proofErr w:type="spellEnd"/>
      <w:r w:rsidRPr="00AF13E4">
        <w:t xml:space="preserve">, specific P0/alpha, Pathloss measured by PL-RS, and closed-loop power adjustment are involved to calculate transmission power. </w:t>
      </w:r>
      <w:r w:rsidR="00665269" w:rsidRPr="00AF13E4">
        <w:t>According to UE power class</w:t>
      </w:r>
      <w:r w:rsidRPr="00AF13E4">
        <w:t>, the transmission power is limited by P</w:t>
      </w:r>
      <w:r w:rsidRPr="00AF13E4">
        <w:rPr>
          <w:vertAlign w:val="subscript"/>
        </w:rPr>
        <w:t xml:space="preserve">CMAX, </w:t>
      </w:r>
      <w:proofErr w:type="spellStart"/>
      <w:proofErr w:type="gramStart"/>
      <w:r w:rsidRPr="00AF13E4">
        <w:rPr>
          <w:vertAlign w:val="subscript"/>
        </w:rPr>
        <w:t>f,c</w:t>
      </w:r>
      <w:proofErr w:type="spellEnd"/>
      <w:proofErr w:type="gramEnd"/>
      <w:r w:rsidRPr="00AF13E4">
        <w:t>(</w:t>
      </w:r>
      <w:proofErr w:type="spellStart"/>
      <w:r w:rsidRPr="00AF13E4">
        <w:rPr>
          <w:i/>
        </w:rPr>
        <w:t>i</w:t>
      </w:r>
      <w:proofErr w:type="spellEnd"/>
      <w:r w:rsidRPr="00AF13E4">
        <w:t>)  which is</w:t>
      </w:r>
      <w:r w:rsidRPr="00AF13E4">
        <w:rPr>
          <w:rFonts w:eastAsiaTheme="minorEastAsia"/>
          <w:lang w:eastAsia="zh-CN"/>
        </w:rPr>
        <w:t xml:space="preserve"> </w:t>
      </w:r>
      <w:r w:rsidRPr="00AF13E4">
        <w:t xml:space="preserve">the configured UE maximum output power for carrier </w:t>
      </w:r>
      <w:r w:rsidRPr="00AF13E4">
        <w:rPr>
          <w:i/>
        </w:rPr>
        <w:t>f</w:t>
      </w:r>
      <w:r w:rsidRPr="00AF13E4">
        <w:t xml:space="preserve"> of a serving cell </w:t>
      </w:r>
      <w:r w:rsidRPr="00AF13E4">
        <w:rPr>
          <w:i/>
        </w:rPr>
        <w:t>c</w:t>
      </w:r>
      <w:r w:rsidRPr="00AF13E4">
        <w:t xml:space="preserve">. </w:t>
      </w:r>
    </w:p>
    <w:p w14:paraId="368F5EF9" w14:textId="020FD321" w:rsidR="006B7DF2" w:rsidRPr="00AF13E4" w:rsidRDefault="006B7DF2" w:rsidP="00196A74">
      <w:r w:rsidRPr="00AF13E4">
        <w:rPr>
          <w:noProof/>
        </w:rPr>
        <w:drawing>
          <wp:inline distT="0" distB="0" distL="0" distR="0" wp14:anchorId="005BA61E" wp14:editId="3A261C9B">
            <wp:extent cx="5156791" cy="413951"/>
            <wp:effectExtent l="0" t="0" r="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06028" cy="417903"/>
                    </a:xfrm>
                    <a:prstGeom prst="rect">
                      <a:avLst/>
                    </a:prstGeom>
                    <a:noFill/>
                    <a:ln>
                      <a:noFill/>
                    </a:ln>
                  </pic:spPr>
                </pic:pic>
              </a:graphicData>
            </a:graphic>
          </wp:inline>
        </w:drawing>
      </w:r>
      <w:r w:rsidRPr="00AF13E4">
        <w:t xml:space="preserve"> [dBm]</w:t>
      </w:r>
    </w:p>
    <w:p w14:paraId="5D9811DF" w14:textId="0CC03444" w:rsidR="000B0AC7" w:rsidRPr="00AF13E4" w:rsidRDefault="006B7DF2" w:rsidP="00A9382F">
      <w:pPr>
        <w:pStyle w:val="bullet2"/>
        <w:numPr>
          <w:ilvl w:val="0"/>
          <w:numId w:val="0"/>
        </w:numPr>
      </w:pPr>
      <w:r w:rsidRPr="00AF13E4">
        <w:t xml:space="preserve">Regarding </w:t>
      </w:r>
      <w:r w:rsidR="00081278">
        <w:t>STxMP</w:t>
      </w:r>
      <w:r w:rsidR="005F069E">
        <w:t xml:space="preserve"> on one transmission occasion</w:t>
      </w:r>
      <w:r w:rsidRPr="00AF13E4">
        <w:t>,</w:t>
      </w:r>
      <w:r w:rsidR="000B0AC7">
        <w:t xml:space="preserve"> </w:t>
      </w:r>
      <w:r w:rsidR="00334CBA" w:rsidRPr="00AF13E4">
        <w:t>panel-specific P0/alpha, Pathloss, and closed-loop power adjustment</w:t>
      </w:r>
      <w:r w:rsidR="00334CBA">
        <w:t xml:space="preserve"> can be acquired. Then </w:t>
      </w:r>
      <w:r w:rsidR="000B0AC7" w:rsidRPr="00AF13E4">
        <w:t xml:space="preserve">panel-specific </w:t>
      </w:r>
      <w:r w:rsidR="005441CE">
        <w:t xml:space="preserve">transmission </w:t>
      </w:r>
      <w:r w:rsidR="000B0AC7" w:rsidRPr="00AF13E4">
        <w:t xml:space="preserve">power can be calculated by </w:t>
      </w:r>
      <w:r w:rsidR="000B0AC7">
        <w:t>using the above formula</w:t>
      </w:r>
      <w:r w:rsidR="00AD0B1F">
        <w:t xml:space="preserve"> respectively</w:t>
      </w:r>
      <w:r w:rsidR="002336EE">
        <w:t xml:space="preserve"> to </w:t>
      </w:r>
      <w:r w:rsidR="000132CA">
        <w:t>achieve</w:t>
      </w:r>
      <w:r w:rsidR="002336EE">
        <w:t xml:space="preserve"> panel</w:t>
      </w:r>
      <w:r w:rsidR="002336EE">
        <w:rPr>
          <w:rFonts w:hint="eastAsia"/>
        </w:rPr>
        <w:t>-specific</w:t>
      </w:r>
      <w:r w:rsidR="002336EE">
        <w:t xml:space="preserve"> </w:t>
      </w:r>
      <w:r w:rsidR="002336EE">
        <w:rPr>
          <w:rFonts w:hint="eastAsia"/>
        </w:rPr>
        <w:t>power</w:t>
      </w:r>
      <w:r w:rsidR="002336EE">
        <w:t xml:space="preserve"> control</w:t>
      </w:r>
      <w:r w:rsidR="005F069E">
        <w:t xml:space="preserve">. </w:t>
      </w:r>
      <w:r w:rsidR="005736FB">
        <w:t xml:space="preserve">To enable this, </w:t>
      </w:r>
      <w:r w:rsidR="00DB4A36">
        <w:t xml:space="preserve">per-panel </w:t>
      </w:r>
      <w:r w:rsidR="005736FB">
        <w:t>p</w:t>
      </w:r>
      <w:r w:rsidR="00876167">
        <w:t>ower limit</w:t>
      </w:r>
      <w:r w:rsidR="00DB4A36">
        <w:t>s</w:t>
      </w:r>
      <w:r w:rsidR="00876167">
        <w:t xml:space="preserve"> should be defined</w:t>
      </w:r>
      <w:r w:rsidR="00DB4A36">
        <w:t>.</w:t>
      </w:r>
      <w:r w:rsidR="00AC58E3">
        <w:t xml:space="preserve"> Considering panel-specific power control </w:t>
      </w:r>
      <w:r w:rsidR="002F1423">
        <w:t>should be applicable for</w:t>
      </w:r>
      <w:r w:rsidR="00AC58E3">
        <w:t xml:space="preserve"> both </w:t>
      </w:r>
      <w:r w:rsidR="00081278">
        <w:t>STxMP</w:t>
      </w:r>
      <w:r w:rsidR="00AC58E3">
        <w:t xml:space="preserve"> </w:t>
      </w:r>
      <w:r w:rsidR="00AC58E3">
        <w:rPr>
          <w:rFonts w:hint="eastAsia"/>
        </w:rPr>
        <w:t>a</w:t>
      </w:r>
      <w:r w:rsidR="00AC58E3">
        <w:t xml:space="preserve">nd single panel transmission because dynamic switch between single panel transmission and </w:t>
      </w:r>
      <w:r w:rsidR="00081278">
        <w:t>STxMP</w:t>
      </w:r>
      <w:r w:rsidR="00AC58E3">
        <w:t xml:space="preserve"> </w:t>
      </w:r>
      <w:r w:rsidR="003D6258">
        <w:t xml:space="preserve">has </w:t>
      </w:r>
      <w:r w:rsidR="00F53E2D">
        <w:t>been agreed</w:t>
      </w:r>
      <w:r w:rsidR="00AC58E3">
        <w:t>,</w:t>
      </w:r>
      <w:r w:rsidR="002F6C6D">
        <w:rPr>
          <w:rFonts w:hint="eastAsia"/>
        </w:rPr>
        <w:t xml:space="preserve"> </w:t>
      </w:r>
      <w:r w:rsidR="00AC58E3">
        <w:t xml:space="preserve">current power limitation </w:t>
      </w:r>
      <w:r w:rsidR="003446F4">
        <w:t>should</w:t>
      </w:r>
      <w:r w:rsidR="00AC58E3">
        <w:t xml:space="preserve"> be reused as panel-specific power limits.</w:t>
      </w:r>
      <w:r w:rsidR="00D64B35">
        <w:t xml:space="preserve"> Panel </w:t>
      </w:r>
      <w:r w:rsidR="001702E0">
        <w:t>is identified</w:t>
      </w:r>
      <w:r w:rsidR="00D64B35">
        <w:t xml:space="preserve"> as one beam or TCI state in spec </w:t>
      </w:r>
      <w:r w:rsidR="001702E0">
        <w:t xml:space="preserve">in order not </w:t>
      </w:r>
      <w:r w:rsidR="00D64B35">
        <w:t xml:space="preserve">to </w:t>
      </w:r>
      <w:r w:rsidR="001702E0">
        <w:t>disclose</w:t>
      </w:r>
      <w:r w:rsidR="00D64B35">
        <w:t xml:space="preserve"> implementation. </w:t>
      </w:r>
      <w:r w:rsidR="001702E0">
        <w:t>In the same spirit</w:t>
      </w:r>
      <w:r w:rsidR="00965A29">
        <w:t>, panel-specific power control can be achieved by define beam-specific power limits.</w:t>
      </w:r>
      <w:r w:rsidR="00D64B35">
        <w:t xml:space="preserve">  </w:t>
      </w:r>
    </w:p>
    <w:p w14:paraId="21DB54AE" w14:textId="1285D739" w:rsidR="00326B68" w:rsidRDefault="006B7DF2" w:rsidP="0064494F">
      <w:pPr>
        <w:pStyle w:val="proposal"/>
        <w:ind w:hanging="1130"/>
      </w:pPr>
      <w:r w:rsidRPr="00AF13E4">
        <w:t xml:space="preserve"> </w:t>
      </w:r>
      <w:r w:rsidR="00D64B35">
        <w:t>P</w:t>
      </w:r>
      <w:r w:rsidR="00D64B35">
        <w:rPr>
          <w:rFonts w:hint="eastAsia"/>
        </w:rPr>
        <w:t>anel</w:t>
      </w:r>
      <w:r w:rsidR="00D64B35">
        <w:t>(beam)</w:t>
      </w:r>
      <w:r w:rsidRPr="00AF13E4">
        <w:t>-specific power limits should be introduced for panel-specific power control.</w:t>
      </w:r>
    </w:p>
    <w:p w14:paraId="4DE0D024" w14:textId="1C6C661C" w:rsidR="00C17AF5" w:rsidRPr="00C17AF5" w:rsidRDefault="003F043E" w:rsidP="00E64ABE">
      <w:pPr>
        <w:rPr>
          <w:rFonts w:eastAsiaTheme="minorEastAsia"/>
          <w:lang w:eastAsia="zh-CN"/>
        </w:rPr>
      </w:pPr>
      <w:r>
        <w:rPr>
          <w:rFonts w:eastAsiaTheme="minorEastAsia"/>
          <w:lang w:eastAsia="zh-CN"/>
        </w:rPr>
        <w:t>Current p</w:t>
      </w:r>
      <w:r w:rsidR="00917175">
        <w:rPr>
          <w:rFonts w:eastAsiaTheme="minorEastAsia" w:hint="eastAsia"/>
          <w:lang w:eastAsia="zh-CN"/>
        </w:rPr>
        <w:t>ower</w:t>
      </w:r>
      <w:r w:rsidR="00917175">
        <w:rPr>
          <w:rFonts w:eastAsiaTheme="minorEastAsia"/>
          <w:lang w:eastAsia="zh-CN"/>
        </w:rPr>
        <w:t xml:space="preserve"> limitation </w:t>
      </w:r>
      <w:r w:rsidR="003F0BB9" w:rsidRPr="00AF13E4">
        <w:t>P</w:t>
      </w:r>
      <w:r w:rsidR="003F0BB9" w:rsidRPr="00AF13E4">
        <w:rPr>
          <w:vertAlign w:val="subscript"/>
        </w:rPr>
        <w:t xml:space="preserve">CMAX, </w:t>
      </w:r>
      <w:proofErr w:type="spellStart"/>
      <w:proofErr w:type="gramStart"/>
      <w:r w:rsidR="003F0BB9" w:rsidRPr="00AF13E4">
        <w:rPr>
          <w:vertAlign w:val="subscript"/>
        </w:rPr>
        <w:t>f,c</w:t>
      </w:r>
      <w:proofErr w:type="spellEnd"/>
      <w:proofErr w:type="gramEnd"/>
      <w:r w:rsidR="003F0BB9" w:rsidRPr="00AF13E4">
        <w:t>(</w:t>
      </w:r>
      <w:proofErr w:type="spellStart"/>
      <w:r w:rsidR="003F0BB9" w:rsidRPr="00AF13E4">
        <w:rPr>
          <w:i/>
        </w:rPr>
        <w:t>i</w:t>
      </w:r>
      <w:proofErr w:type="spellEnd"/>
      <w:r w:rsidR="003F0BB9" w:rsidRPr="00AF13E4">
        <w:t xml:space="preserve">) </w:t>
      </w:r>
      <w:r w:rsidR="003F0BB9">
        <w:t xml:space="preserve">is </w:t>
      </w:r>
      <w:r w:rsidR="003F0BB9">
        <w:rPr>
          <w:rFonts w:eastAsiaTheme="minorEastAsia"/>
          <w:lang w:eastAsia="zh-CN"/>
        </w:rPr>
        <w:t>restricted</w:t>
      </w:r>
      <w:r w:rsidR="0064721B">
        <w:rPr>
          <w:rFonts w:eastAsiaTheme="minorEastAsia"/>
          <w:lang w:eastAsia="zh-CN"/>
        </w:rPr>
        <w:t xml:space="preserve"> by max TRP and max EIRP</w:t>
      </w:r>
      <w:r w:rsidR="003F0BB9">
        <w:rPr>
          <w:rFonts w:eastAsiaTheme="minorEastAsia"/>
          <w:lang w:eastAsia="zh-CN"/>
        </w:rPr>
        <w:t>.</w:t>
      </w:r>
      <w:r w:rsidR="00C00D58">
        <w:rPr>
          <w:rFonts w:eastAsiaTheme="minorEastAsia"/>
          <w:lang w:eastAsia="zh-CN"/>
        </w:rPr>
        <w:t xml:space="preserve"> There </w:t>
      </w:r>
      <w:r w:rsidR="00965A29">
        <w:rPr>
          <w:rFonts w:eastAsiaTheme="minorEastAsia"/>
          <w:lang w:eastAsia="zh-CN"/>
        </w:rPr>
        <w:t>are</w:t>
      </w:r>
      <w:r w:rsidR="00917175">
        <w:rPr>
          <w:rFonts w:eastAsiaTheme="minorEastAsia"/>
          <w:lang w:eastAsia="zh-CN"/>
        </w:rPr>
        <w:t xml:space="preserve"> </w:t>
      </w:r>
      <w:r w:rsidR="00C00D58" w:rsidRPr="001F215D">
        <w:rPr>
          <w:rFonts w:eastAsiaTheme="minorEastAsia"/>
          <w:lang w:val="en-GB" w:eastAsia="zh-CN"/>
        </w:rPr>
        <w:t>regulatory</w:t>
      </w:r>
      <w:r w:rsidR="001F215D" w:rsidRPr="001F215D">
        <w:rPr>
          <w:rFonts w:eastAsiaTheme="minorEastAsia"/>
          <w:lang w:val="en-GB" w:eastAsia="zh-CN"/>
        </w:rPr>
        <w:t xml:space="preserve"> </w:t>
      </w:r>
      <w:r w:rsidR="00965A29" w:rsidRPr="001F215D">
        <w:rPr>
          <w:rFonts w:eastAsiaTheme="minorEastAsia"/>
          <w:lang w:val="en-GB" w:eastAsia="zh-CN"/>
        </w:rPr>
        <w:t>requirements for</w:t>
      </w:r>
      <w:r w:rsidR="001F215D" w:rsidRPr="001F215D">
        <w:rPr>
          <w:rFonts w:eastAsiaTheme="minorEastAsia"/>
          <w:lang w:val="en-GB" w:eastAsia="zh-CN"/>
        </w:rPr>
        <w:t xml:space="preserve"> EIRP, which </w:t>
      </w:r>
      <w:r w:rsidR="00C00D58">
        <w:rPr>
          <w:rFonts w:eastAsiaTheme="minorEastAsia"/>
          <w:lang w:val="en-GB" w:eastAsia="zh-CN"/>
        </w:rPr>
        <w:t>is</w:t>
      </w:r>
      <w:r w:rsidR="001F215D" w:rsidRPr="001F215D">
        <w:rPr>
          <w:rFonts w:eastAsiaTheme="minorEastAsia"/>
          <w:lang w:val="en-GB" w:eastAsia="zh-CN"/>
        </w:rPr>
        <w:t xml:space="preserve"> per-UE based for a band</w:t>
      </w:r>
      <w:r w:rsidR="003F0BB9">
        <w:rPr>
          <w:rFonts w:eastAsiaTheme="minorEastAsia"/>
          <w:lang w:val="en-GB" w:eastAsia="zh-CN"/>
        </w:rPr>
        <w:t xml:space="preserve">, and TRP is preferred to be kept as per-UE to avoid </w:t>
      </w:r>
      <w:r w:rsidR="00C00D58">
        <w:rPr>
          <w:rFonts w:eastAsiaTheme="minorEastAsia"/>
          <w:lang w:val="en-GB" w:eastAsia="zh-CN"/>
        </w:rPr>
        <w:t>work</w:t>
      </w:r>
      <w:r w:rsidR="003F0BB9">
        <w:rPr>
          <w:rFonts w:eastAsiaTheme="minorEastAsia"/>
          <w:lang w:val="en-GB" w:eastAsia="zh-CN"/>
        </w:rPr>
        <w:t xml:space="preserve"> on related basic requirements in R</w:t>
      </w:r>
      <w:r w:rsidR="00876167">
        <w:rPr>
          <w:rFonts w:eastAsiaTheme="minorEastAsia"/>
          <w:lang w:val="en-GB" w:eastAsia="zh-CN"/>
        </w:rPr>
        <w:t>AN</w:t>
      </w:r>
      <w:r w:rsidR="003F0BB9">
        <w:rPr>
          <w:rFonts w:eastAsiaTheme="minorEastAsia"/>
          <w:lang w:val="en-GB" w:eastAsia="zh-CN"/>
        </w:rPr>
        <w:t xml:space="preserve">4. Therefore, </w:t>
      </w:r>
      <w:r w:rsidR="003F0BB9">
        <w:rPr>
          <w:rFonts w:eastAsiaTheme="minorEastAsia" w:hint="eastAsia"/>
          <w:lang w:val="en-GB" w:eastAsia="zh-CN"/>
        </w:rPr>
        <w:t>power</w:t>
      </w:r>
      <w:r w:rsidR="003F0BB9">
        <w:rPr>
          <w:rFonts w:eastAsiaTheme="minorEastAsia"/>
          <w:lang w:val="en-GB" w:eastAsia="zh-CN"/>
        </w:rPr>
        <w:t xml:space="preserve"> limitation </w:t>
      </w:r>
      <w:r w:rsidRPr="00AF13E4">
        <w:t>P</w:t>
      </w:r>
      <w:r w:rsidRPr="00AF13E4">
        <w:rPr>
          <w:vertAlign w:val="subscript"/>
        </w:rPr>
        <w:t xml:space="preserve">CMAX, </w:t>
      </w:r>
      <w:proofErr w:type="spellStart"/>
      <w:proofErr w:type="gramStart"/>
      <w:r w:rsidRPr="00AF13E4">
        <w:rPr>
          <w:vertAlign w:val="subscript"/>
        </w:rPr>
        <w:t>f,c</w:t>
      </w:r>
      <w:proofErr w:type="spellEnd"/>
      <w:proofErr w:type="gramEnd"/>
      <w:r w:rsidRPr="00AF13E4">
        <w:t>(</w:t>
      </w:r>
      <w:proofErr w:type="spellStart"/>
      <w:r w:rsidRPr="00AF13E4">
        <w:rPr>
          <w:i/>
        </w:rPr>
        <w:t>i</w:t>
      </w:r>
      <w:proofErr w:type="spellEnd"/>
      <w:r w:rsidRPr="00AF13E4">
        <w:t xml:space="preserve">) </w:t>
      </w:r>
      <w:r>
        <w:t xml:space="preserve"> </w:t>
      </w:r>
      <w:r w:rsidR="003200CD">
        <w:t xml:space="preserve">is </w:t>
      </w:r>
      <w:r w:rsidR="004C59E4">
        <w:t xml:space="preserve">defined as </w:t>
      </w:r>
      <w:r w:rsidR="003200CD">
        <w:t xml:space="preserve">per-UE limitation and </w:t>
      </w:r>
      <w:r w:rsidR="00EF37EB">
        <w:rPr>
          <w:rFonts w:eastAsiaTheme="minorEastAsia"/>
          <w:lang w:val="en-GB" w:eastAsia="zh-CN"/>
        </w:rPr>
        <w:t>maybe</w:t>
      </w:r>
      <w:r w:rsidR="003F0BB9">
        <w:rPr>
          <w:rFonts w:eastAsiaTheme="minorEastAsia"/>
          <w:lang w:val="en-GB" w:eastAsia="zh-CN"/>
        </w:rPr>
        <w:t xml:space="preserve"> </w:t>
      </w:r>
      <w:r w:rsidR="00853571">
        <w:rPr>
          <w:rFonts w:eastAsiaTheme="minorEastAsia"/>
          <w:lang w:val="en-GB" w:eastAsia="zh-CN"/>
        </w:rPr>
        <w:t xml:space="preserve">also </w:t>
      </w:r>
      <w:r w:rsidR="00965A29">
        <w:rPr>
          <w:rFonts w:eastAsiaTheme="minorEastAsia"/>
          <w:lang w:val="en-GB" w:eastAsia="zh-CN"/>
        </w:rPr>
        <w:t xml:space="preserve">required </w:t>
      </w:r>
      <w:r w:rsidR="003F0BB9">
        <w:rPr>
          <w:rFonts w:eastAsiaTheme="minorEastAsia"/>
          <w:lang w:val="en-GB" w:eastAsia="zh-CN"/>
        </w:rPr>
        <w:t xml:space="preserve">for </w:t>
      </w:r>
      <w:r w:rsidR="00081278">
        <w:rPr>
          <w:rFonts w:eastAsiaTheme="minorEastAsia"/>
          <w:lang w:val="en-GB" w:eastAsia="zh-CN"/>
        </w:rPr>
        <w:t>STxMP</w:t>
      </w:r>
      <w:r w:rsidR="003F0BB9">
        <w:rPr>
          <w:rFonts w:eastAsiaTheme="minorEastAsia"/>
          <w:lang w:val="en-GB" w:eastAsia="zh-CN"/>
        </w:rPr>
        <w:t xml:space="preserve">. Based on this situation, power sharing rule should be </w:t>
      </w:r>
      <w:r w:rsidR="008B3A82">
        <w:rPr>
          <w:rFonts w:eastAsiaTheme="minorEastAsia"/>
          <w:lang w:val="en-GB" w:eastAsia="zh-CN"/>
        </w:rPr>
        <w:t xml:space="preserve">further </w:t>
      </w:r>
      <w:r w:rsidR="003F0BB9">
        <w:rPr>
          <w:rFonts w:eastAsiaTheme="minorEastAsia"/>
          <w:lang w:val="en-GB" w:eastAsia="zh-CN"/>
        </w:rPr>
        <w:t>discussed in R</w:t>
      </w:r>
      <w:r w:rsidR="00876167">
        <w:rPr>
          <w:rFonts w:eastAsiaTheme="minorEastAsia"/>
          <w:lang w:val="en-GB" w:eastAsia="zh-CN"/>
        </w:rPr>
        <w:t>AN</w:t>
      </w:r>
      <w:r w:rsidR="003F0BB9">
        <w:rPr>
          <w:rFonts w:eastAsiaTheme="minorEastAsia"/>
          <w:lang w:val="en-GB" w:eastAsia="zh-CN"/>
        </w:rPr>
        <w:t xml:space="preserve">1 </w:t>
      </w:r>
      <w:r w:rsidR="00876167">
        <w:rPr>
          <w:rFonts w:eastAsiaTheme="minorEastAsia"/>
          <w:lang w:val="en-GB" w:eastAsia="zh-CN"/>
        </w:rPr>
        <w:t>together with panel</w:t>
      </w:r>
      <w:r w:rsidR="00876167">
        <w:rPr>
          <w:rFonts w:eastAsiaTheme="minorEastAsia" w:hint="eastAsia"/>
          <w:lang w:val="en-GB" w:eastAsia="zh-CN"/>
        </w:rPr>
        <w:t>-specific</w:t>
      </w:r>
      <w:r w:rsidR="00876167">
        <w:rPr>
          <w:rFonts w:eastAsiaTheme="minorEastAsia"/>
          <w:lang w:val="en-GB" w:eastAsia="zh-CN"/>
        </w:rPr>
        <w:t xml:space="preserve"> </w:t>
      </w:r>
      <w:r w:rsidR="00876167">
        <w:rPr>
          <w:rFonts w:eastAsiaTheme="minorEastAsia" w:hint="eastAsia"/>
          <w:lang w:val="en-GB" w:eastAsia="zh-CN"/>
        </w:rPr>
        <w:t>power</w:t>
      </w:r>
      <w:r w:rsidR="00876167">
        <w:rPr>
          <w:rFonts w:eastAsiaTheme="minorEastAsia"/>
          <w:lang w:val="en-GB" w:eastAsia="zh-CN"/>
        </w:rPr>
        <w:t xml:space="preserve"> control </w:t>
      </w:r>
      <w:r w:rsidR="003F0BB9">
        <w:rPr>
          <w:rFonts w:eastAsiaTheme="minorEastAsia"/>
          <w:lang w:val="en-GB" w:eastAsia="zh-CN"/>
        </w:rPr>
        <w:t xml:space="preserve">to </w:t>
      </w:r>
      <w:r w:rsidR="00DF0209">
        <w:rPr>
          <w:rFonts w:eastAsiaTheme="minorEastAsia"/>
          <w:lang w:val="en-GB" w:eastAsia="zh-CN"/>
        </w:rPr>
        <w:t xml:space="preserve">meet the </w:t>
      </w:r>
      <w:r w:rsidR="003F0BB9">
        <w:rPr>
          <w:rFonts w:eastAsiaTheme="minorEastAsia"/>
          <w:lang w:val="en-GB" w:eastAsia="zh-CN"/>
        </w:rPr>
        <w:t>per</w:t>
      </w:r>
      <w:r w:rsidR="003F0BB9">
        <w:rPr>
          <w:rFonts w:eastAsiaTheme="minorEastAsia" w:hint="eastAsia"/>
          <w:lang w:val="en-GB" w:eastAsia="zh-CN"/>
        </w:rPr>
        <w:t>-</w:t>
      </w:r>
      <w:r w:rsidR="003F0BB9">
        <w:rPr>
          <w:rFonts w:eastAsiaTheme="minorEastAsia"/>
          <w:lang w:val="en-GB" w:eastAsia="zh-CN"/>
        </w:rPr>
        <w:t xml:space="preserve">UE </w:t>
      </w:r>
      <w:r w:rsidR="003F0BB9">
        <w:rPr>
          <w:rFonts w:eastAsiaTheme="minorEastAsia" w:hint="eastAsia"/>
          <w:lang w:val="en-GB" w:eastAsia="zh-CN"/>
        </w:rPr>
        <w:t>power</w:t>
      </w:r>
      <w:r w:rsidR="003F0BB9">
        <w:rPr>
          <w:rFonts w:eastAsiaTheme="minorEastAsia"/>
          <w:lang w:val="en-GB" w:eastAsia="zh-CN"/>
        </w:rPr>
        <w:t xml:space="preserve"> limitation.</w:t>
      </w:r>
    </w:p>
    <w:p w14:paraId="21D9DD75" w14:textId="3DD62DDD" w:rsidR="00745C58" w:rsidRPr="00876167" w:rsidRDefault="00745C58" w:rsidP="0064494F">
      <w:pPr>
        <w:pStyle w:val="proposal"/>
        <w:ind w:hanging="1130"/>
      </w:pPr>
      <w:r>
        <w:t xml:space="preserve">Further study power sharing rule </w:t>
      </w:r>
      <w:r w:rsidR="00EC52A7" w:rsidRPr="00EC52A7">
        <w:rPr>
          <w:lang w:val="en-GB"/>
        </w:rPr>
        <w:t>to meet the per-UE power limitation</w:t>
      </w:r>
      <w:r w:rsidR="0064494F">
        <w:rPr>
          <w:lang w:val="en-GB"/>
        </w:rPr>
        <w:t xml:space="preserve"> </w:t>
      </w:r>
      <w:r w:rsidR="00721BE4">
        <w:rPr>
          <w:lang w:val="en-GB"/>
        </w:rPr>
        <w:t>if needed</w:t>
      </w:r>
      <w:r w:rsidR="00EC52A7" w:rsidRPr="00EC52A7">
        <w:rPr>
          <w:lang w:val="en-GB"/>
        </w:rPr>
        <w:t>.</w:t>
      </w:r>
    </w:p>
    <w:bookmarkEnd w:id="20"/>
    <w:p w14:paraId="608BE7EB" w14:textId="67C4C64A" w:rsidR="0092268A" w:rsidRPr="0064494F" w:rsidRDefault="00326B68" w:rsidP="0092268A">
      <w:pPr>
        <w:pStyle w:val="title2"/>
      </w:pPr>
      <w:r w:rsidRPr="00AF13E4">
        <w:t xml:space="preserve">PHR report for SDCI-based and MDCI-based </w:t>
      </w:r>
      <w:r w:rsidR="00081278">
        <w:t>STxMP</w:t>
      </w:r>
    </w:p>
    <w:p w14:paraId="6A97740D" w14:textId="36EA40D0" w:rsidR="00326B68" w:rsidRPr="00AF13E4" w:rsidRDefault="00326B68" w:rsidP="00326B68">
      <w:pPr>
        <w:rPr>
          <w:rFonts w:cs="Times"/>
          <w:szCs w:val="20"/>
        </w:rPr>
      </w:pPr>
      <w:r w:rsidRPr="00AF13E4">
        <w:rPr>
          <w:rFonts w:eastAsiaTheme="minorEastAsia"/>
          <w:lang w:eastAsia="zh-CN"/>
        </w:rPr>
        <w:t xml:space="preserve">Panel-specific PHR should be reported to assist gNB </w:t>
      </w:r>
      <w:r w:rsidR="00B17CE6">
        <w:rPr>
          <w:rFonts w:eastAsiaTheme="minorEastAsia" w:hint="eastAsia"/>
          <w:lang w:eastAsia="zh-CN"/>
        </w:rPr>
        <w:t>for</w:t>
      </w:r>
      <w:r w:rsidRPr="00AF13E4">
        <w:rPr>
          <w:rFonts w:eastAsiaTheme="minorEastAsia"/>
          <w:lang w:eastAsia="zh-CN"/>
        </w:rPr>
        <w:t xml:space="preserve"> controlling transmission power f</w:t>
      </w:r>
      <w:r w:rsidR="00B17CE6">
        <w:rPr>
          <w:rFonts w:eastAsiaTheme="minorEastAsia"/>
          <w:lang w:eastAsia="zh-CN"/>
        </w:rPr>
        <w:t>r</w:t>
      </w:r>
      <w:r w:rsidRPr="00AF13E4">
        <w:rPr>
          <w:rFonts w:eastAsiaTheme="minorEastAsia"/>
          <w:lang w:eastAsia="zh-CN"/>
        </w:rPr>
        <w:t>o</w:t>
      </w:r>
      <w:r w:rsidR="00B17CE6">
        <w:rPr>
          <w:rFonts w:eastAsiaTheme="minorEastAsia"/>
          <w:lang w:eastAsia="zh-CN"/>
        </w:rPr>
        <w:t>m</w:t>
      </w:r>
      <w:r w:rsidRPr="00AF13E4">
        <w:rPr>
          <w:rFonts w:eastAsiaTheme="minorEastAsia"/>
          <w:lang w:eastAsia="zh-CN"/>
        </w:rPr>
        <w:t xml:space="preserve"> each panel in SDCI-based mTRP operation. To achieve this, the design in Rel-17 TRP-specific PHR reporting can be considered as </w:t>
      </w:r>
      <w:r w:rsidR="000B1AFF" w:rsidRPr="00AF13E4">
        <w:rPr>
          <w:rFonts w:eastAsiaTheme="minorEastAsia"/>
          <w:lang w:eastAsia="zh-CN"/>
        </w:rPr>
        <w:t xml:space="preserve">a </w:t>
      </w:r>
      <w:r w:rsidRPr="00AF13E4">
        <w:rPr>
          <w:rFonts w:eastAsiaTheme="minorEastAsia"/>
          <w:lang w:eastAsia="zh-CN"/>
        </w:rPr>
        <w:t xml:space="preserve">baseline. In Rel-17 SDCI-based mTRP, </w:t>
      </w:r>
      <w:r w:rsidRPr="00AF13E4">
        <w:rPr>
          <w:rFonts w:cs="Times"/>
          <w:szCs w:val="20"/>
        </w:rPr>
        <w:t xml:space="preserve">when PHR MAC-CE is reported in slot n, for a CC that is configured with mTRP PUSCH repetition, </w:t>
      </w:r>
      <w:r w:rsidR="000B1AFF" w:rsidRPr="00AF13E4">
        <w:rPr>
          <w:rFonts w:cs="Times"/>
          <w:szCs w:val="20"/>
        </w:rPr>
        <w:t xml:space="preserve">the </w:t>
      </w:r>
      <w:r w:rsidRPr="00AF13E4">
        <w:rPr>
          <w:rFonts w:cs="Times"/>
          <w:szCs w:val="20"/>
        </w:rPr>
        <w:t>second PHR value is determined as follow</w:t>
      </w:r>
      <w:r w:rsidR="000B1AFF" w:rsidRPr="00AF13E4">
        <w:rPr>
          <w:rFonts w:cs="Times"/>
          <w:szCs w:val="20"/>
        </w:rPr>
        <w:t>s</w:t>
      </w:r>
      <w:r w:rsidRPr="00AF13E4">
        <w:rPr>
          <w:rFonts w:cs="Times"/>
          <w:szCs w:val="20"/>
        </w:rPr>
        <w:t xml:space="preserve">: </w:t>
      </w:r>
    </w:p>
    <w:p w14:paraId="4F4C0E88" w14:textId="77777777" w:rsidR="00326B68" w:rsidRPr="00AF13E4" w:rsidRDefault="00326B68" w:rsidP="00E95F00">
      <w:pPr>
        <w:pStyle w:val="bullet2"/>
      </w:pPr>
      <w:r w:rsidRPr="00AF13E4">
        <w:t xml:space="preserve">If the first PHR value is actual PHR (based on Rel. 15/16) corresponding to a repetition among mTRP PUSCH repetitions associated with a given TRP, the second PHR value </w:t>
      </w:r>
    </w:p>
    <w:p w14:paraId="33D66241" w14:textId="77777777" w:rsidR="00326B68" w:rsidRPr="00AF13E4" w:rsidRDefault="00326B68" w:rsidP="00E95F00">
      <w:pPr>
        <w:pStyle w:val="bullet3"/>
      </w:pPr>
      <w:r w:rsidRPr="00AF13E4">
        <w:t xml:space="preserve"> is actual only when a repetition associated with the other TRP is transmitted in slot n. Otherwise, it is virtual.</w:t>
      </w:r>
    </w:p>
    <w:p w14:paraId="42843234" w14:textId="77777777" w:rsidR="00326B68" w:rsidRPr="00AF13E4" w:rsidRDefault="00326B68" w:rsidP="00E95F00">
      <w:pPr>
        <w:pStyle w:val="bullet2"/>
      </w:pPr>
      <w:r w:rsidRPr="00AF13E4">
        <w:t>If the first PHR value is actual PHR (based on Rel. 15/16) but not corresponding to a repetition among mTRP PUSCH repetitions (corresponds to sTRP PUSCH), a second PHR value is reported as virtual PHR.</w:t>
      </w:r>
    </w:p>
    <w:p w14:paraId="6486BF84" w14:textId="23D50E41" w:rsidR="00326B68" w:rsidRPr="00AF13E4" w:rsidRDefault="00326B68" w:rsidP="00E95F00">
      <w:pPr>
        <w:pStyle w:val="bullet2"/>
      </w:pPr>
      <w:r w:rsidRPr="00AF13E4">
        <w:t>If the first PHR value is virtual, a second PHR value is reported as virtual PHR.</w:t>
      </w:r>
    </w:p>
    <w:p w14:paraId="3F908AE9" w14:textId="77777777" w:rsidR="00051B95" w:rsidRPr="00AF13E4" w:rsidRDefault="00051B95" w:rsidP="00051B95">
      <w:pPr>
        <w:pStyle w:val="af2"/>
        <w:widowControl/>
        <w:adjustRightInd w:val="0"/>
        <w:snapToGrid w:val="0"/>
        <w:spacing w:after="0" w:line="259" w:lineRule="auto"/>
        <w:ind w:left="760" w:firstLineChars="0" w:firstLine="0"/>
        <w:contextualSpacing/>
        <w:rPr>
          <w:rFonts w:ascii="Times New Roman" w:hAnsi="Times New Roman"/>
          <w:szCs w:val="20"/>
        </w:rPr>
      </w:pPr>
    </w:p>
    <w:p w14:paraId="206E27DC" w14:textId="6C7BF007" w:rsidR="00326B68" w:rsidRPr="00AF13E4" w:rsidRDefault="00E64EED" w:rsidP="00326B68">
      <w:pPr>
        <w:adjustRightInd w:val="0"/>
        <w:snapToGrid w:val="0"/>
        <w:spacing w:after="0" w:line="259" w:lineRule="auto"/>
        <w:contextualSpacing/>
        <w:rPr>
          <w:rFonts w:eastAsia="宋体"/>
          <w:szCs w:val="20"/>
          <w:lang w:eastAsia="zh-CN"/>
        </w:rPr>
      </w:pPr>
      <w:r w:rsidRPr="00AF13E4">
        <w:rPr>
          <w:rFonts w:eastAsia="宋体"/>
          <w:szCs w:val="20"/>
          <w:lang w:eastAsia="zh-CN"/>
        </w:rPr>
        <w:lastRenderedPageBreak/>
        <w:t>F</w:t>
      </w:r>
      <w:r w:rsidR="00326B68" w:rsidRPr="00AF13E4">
        <w:rPr>
          <w:rFonts w:eastAsia="宋体"/>
          <w:szCs w:val="20"/>
          <w:lang w:eastAsia="zh-CN"/>
        </w:rPr>
        <w:t xml:space="preserve">or panel-specific PHR reporting for </w:t>
      </w:r>
      <w:r w:rsidR="00081278">
        <w:rPr>
          <w:rFonts w:eastAsia="宋体"/>
          <w:szCs w:val="20"/>
          <w:lang w:eastAsia="zh-CN"/>
        </w:rPr>
        <w:t>STxMP</w:t>
      </w:r>
      <w:r w:rsidR="00326B68" w:rsidRPr="00AF13E4">
        <w:rPr>
          <w:rFonts w:eastAsia="宋体"/>
          <w:szCs w:val="20"/>
          <w:lang w:eastAsia="zh-CN"/>
        </w:rPr>
        <w:t xml:space="preserve">, </w:t>
      </w:r>
      <w:r w:rsidRPr="00AF13E4">
        <w:rPr>
          <w:rFonts w:eastAsia="宋体"/>
          <w:szCs w:val="20"/>
          <w:lang w:eastAsia="zh-CN"/>
        </w:rPr>
        <w:t>where</w:t>
      </w:r>
      <w:r w:rsidR="00326B68" w:rsidRPr="00AF13E4">
        <w:rPr>
          <w:rFonts w:eastAsia="宋体"/>
          <w:szCs w:val="20"/>
          <w:lang w:eastAsia="zh-CN"/>
        </w:rPr>
        <w:t xml:space="preserve"> transmission from panels occur in the same slot, two PHRs can be determined as follows:</w:t>
      </w:r>
    </w:p>
    <w:p w14:paraId="3CFBF4E5" w14:textId="69B422AB" w:rsidR="00326B68" w:rsidRPr="00AF13E4" w:rsidRDefault="00326B68" w:rsidP="00E95F00">
      <w:pPr>
        <w:pStyle w:val="bullet2"/>
      </w:pPr>
      <w:r w:rsidRPr="00AF13E4">
        <w:t xml:space="preserve">If the first PHR value is </w:t>
      </w:r>
      <w:r w:rsidR="000B1AFF" w:rsidRPr="00AF13E4">
        <w:t xml:space="preserve">the </w:t>
      </w:r>
      <w:r w:rsidRPr="00AF13E4">
        <w:t xml:space="preserve">actual PHR corresponding to a panel for </w:t>
      </w:r>
      <w:r w:rsidR="00081278">
        <w:t>STxMP</w:t>
      </w:r>
      <w:r w:rsidRPr="00AF13E4">
        <w:t xml:space="preserve">, the second PHR is actual PHR. </w:t>
      </w:r>
    </w:p>
    <w:p w14:paraId="28EEC418" w14:textId="77777777" w:rsidR="00326B68" w:rsidRPr="00AF13E4" w:rsidRDefault="00326B68" w:rsidP="00E95F00">
      <w:pPr>
        <w:pStyle w:val="bullet2"/>
      </w:pPr>
      <w:r w:rsidRPr="00AF13E4">
        <w:t>If the first PHR value is actual PHR corresponding to a panel for single panel transmission, a second PHR value is reported as virtual PHR.</w:t>
      </w:r>
    </w:p>
    <w:p w14:paraId="6AE58A75" w14:textId="77777777" w:rsidR="00326B68" w:rsidRPr="00AF13E4" w:rsidRDefault="00326B68" w:rsidP="00E95F00">
      <w:pPr>
        <w:pStyle w:val="bullet2"/>
      </w:pPr>
      <w:r w:rsidRPr="00AF13E4">
        <w:t>If the first PHR value is virtual, a second PHR value is reported as virtual PHR.</w:t>
      </w:r>
    </w:p>
    <w:p w14:paraId="16852C37" w14:textId="59956B53" w:rsidR="00AC5E3C" w:rsidRDefault="00326B68" w:rsidP="00AC5E3C">
      <w:pPr>
        <w:pStyle w:val="proposal"/>
        <w:ind w:hanging="1130"/>
      </w:pPr>
      <w:r w:rsidRPr="00AF13E4">
        <w:t>TRP-specific PHR reporting designed in Rel-17 SDCI-based mTRP should be reused for panel-specific PHR reporting</w:t>
      </w:r>
      <w:r w:rsidR="000B14EB" w:rsidRPr="00AF13E4">
        <w:t xml:space="preserve"> as much as possible</w:t>
      </w:r>
      <w:r w:rsidRPr="00AF13E4">
        <w:t xml:space="preserve">. </w:t>
      </w:r>
    </w:p>
    <w:p w14:paraId="0F505B46" w14:textId="53C5434D" w:rsidR="001F6E09" w:rsidRDefault="00AC5E3C" w:rsidP="00AC5E3C">
      <w:r w:rsidRPr="00AC5E3C">
        <w:rPr>
          <w:rFonts w:eastAsiaTheme="minorEastAsia"/>
          <w:lang w:eastAsia="zh-CN"/>
        </w:rPr>
        <w:t>The PHR trigger condition</w:t>
      </w:r>
      <w:r>
        <w:rPr>
          <w:rFonts w:eastAsiaTheme="minorEastAsia"/>
          <w:lang w:eastAsia="zh-CN"/>
        </w:rPr>
        <w:t xml:space="preserve"> can be configured per panel for trigger events are essentially determined per</w:t>
      </w:r>
      <w:r>
        <w:rPr>
          <w:rFonts w:eastAsiaTheme="minorEastAsia" w:hint="eastAsia"/>
          <w:lang w:eastAsia="zh-CN"/>
        </w:rPr>
        <w:t>-panel.</w:t>
      </w:r>
      <w:r>
        <w:rPr>
          <w:rFonts w:eastAsiaTheme="minorEastAsia"/>
          <w:lang w:eastAsia="zh-CN"/>
        </w:rPr>
        <w:t xml:space="preserve"> Per-panel TCI state indication makes it possible for UE to track PL-RS panel-specifically. Besides, panel-specific PHR trigger is more efficient for PHR reporting, for across panel</w:t>
      </w:r>
      <w:r w:rsidR="00703006">
        <w:rPr>
          <w:rFonts w:eastAsiaTheme="minorEastAsia"/>
          <w:lang w:eastAsia="zh-CN"/>
        </w:rPr>
        <w:t xml:space="preserve"> judgement </w:t>
      </w:r>
      <w:r>
        <w:rPr>
          <w:rFonts w:eastAsiaTheme="minorEastAsia"/>
          <w:lang w:eastAsia="zh-CN"/>
        </w:rPr>
        <w:t xml:space="preserve">is </w:t>
      </w:r>
      <w:r w:rsidR="001F2B77">
        <w:rPr>
          <w:rFonts w:eastAsiaTheme="minorEastAsia"/>
          <w:lang w:eastAsia="zh-CN"/>
        </w:rPr>
        <w:t>not needed</w:t>
      </w:r>
      <w:r>
        <w:rPr>
          <w:rFonts w:eastAsiaTheme="minorEastAsia"/>
          <w:lang w:eastAsia="zh-CN"/>
        </w:rPr>
        <w:t xml:space="preserve">. So, we propose </w:t>
      </w:r>
      <w:r w:rsidR="00703006">
        <w:rPr>
          <w:rFonts w:eastAsiaTheme="minorEastAsia"/>
          <w:lang w:eastAsia="zh-CN"/>
        </w:rPr>
        <w:t>to support</w:t>
      </w:r>
      <w:r w:rsidR="001F6E09">
        <w:t xml:space="preserve"> P</w:t>
      </w:r>
      <w:r w:rsidR="001F6E09">
        <w:rPr>
          <w:rFonts w:hint="eastAsia"/>
          <w:lang w:eastAsia="zh-CN"/>
        </w:rPr>
        <w:t>er</w:t>
      </w:r>
      <w:r w:rsidR="001F6E09">
        <w:t xml:space="preserve">-panel PHR trigger for </w:t>
      </w:r>
      <w:r w:rsidR="001F6E09">
        <w:rPr>
          <w:rFonts w:hint="eastAsia"/>
          <w:lang w:eastAsia="zh-CN"/>
        </w:rPr>
        <w:t>both</w:t>
      </w:r>
      <w:r w:rsidR="001F6E09">
        <w:t xml:space="preserve"> </w:t>
      </w:r>
      <w:r w:rsidR="001F6E09">
        <w:rPr>
          <w:rFonts w:hint="eastAsia"/>
          <w:lang w:eastAsia="zh-CN"/>
        </w:rPr>
        <w:t>sDCI</w:t>
      </w:r>
      <w:r w:rsidR="001F6E09">
        <w:t xml:space="preserve">-based and mDCI-based </w:t>
      </w:r>
      <w:r w:rsidR="00081278">
        <w:t>STxMP</w:t>
      </w:r>
      <w:r w:rsidR="001F6E09">
        <w:t>.</w:t>
      </w:r>
    </w:p>
    <w:p w14:paraId="76B88CCB" w14:textId="4862E510" w:rsidR="00703006" w:rsidRDefault="00703006" w:rsidP="00703006">
      <w:pPr>
        <w:pStyle w:val="proposal"/>
        <w:ind w:hanging="1130"/>
      </w:pPr>
      <w:r>
        <w:t xml:space="preserve"> S</w:t>
      </w:r>
      <w:r w:rsidRPr="00703006">
        <w:t xml:space="preserve">upport Per-panel PHR trigger for both sDCI-based and mDCI-based </w:t>
      </w:r>
      <w:r w:rsidR="00081278">
        <w:t>STxMP</w:t>
      </w:r>
      <w:r w:rsidRPr="00703006">
        <w:t>.</w:t>
      </w:r>
    </w:p>
    <w:p w14:paraId="14FA650A" w14:textId="3D7D6098" w:rsidR="00703006" w:rsidRPr="00703006" w:rsidRDefault="00703006" w:rsidP="00703006">
      <w:pPr>
        <w:rPr>
          <w:rFonts w:eastAsia="宋体"/>
          <w:lang w:eastAsia="zh-CN"/>
        </w:rPr>
      </w:pPr>
      <w:r>
        <w:rPr>
          <w:rFonts w:eastAsia="宋体"/>
          <w:lang w:eastAsia="zh-CN"/>
        </w:rPr>
        <w:t>Considering that transmission power of one panel will be determined by the other panel for simultaneous transmission, reporting power headrooms for both panels will better assist NW to control transmission power of two panels. In addition, reporting two PHs together is helpful even for sTRP scheduling for NW will select a panel with large power to improve better performance. So, we propose to report</w:t>
      </w:r>
      <w:r>
        <w:t xml:space="preserve"> PH</w:t>
      </w:r>
      <w:r>
        <w:rPr>
          <w:rFonts w:hint="eastAsia"/>
          <w:lang w:eastAsia="zh-CN"/>
        </w:rPr>
        <w:t>s</w:t>
      </w:r>
      <w:r>
        <w:t xml:space="preserve"> for both panels together when PHR triggered.</w:t>
      </w:r>
      <w:r>
        <w:rPr>
          <w:rFonts w:eastAsia="宋体"/>
          <w:lang w:eastAsia="zh-CN"/>
        </w:rPr>
        <w:t xml:space="preserve">  </w:t>
      </w:r>
    </w:p>
    <w:p w14:paraId="23C4CEE9" w14:textId="4F471B14" w:rsidR="00E67EE7" w:rsidRPr="001F6E09" w:rsidRDefault="003B61C0" w:rsidP="00E67EE7">
      <w:pPr>
        <w:pStyle w:val="proposal"/>
        <w:ind w:hanging="1130"/>
      </w:pPr>
      <w:r>
        <w:t xml:space="preserve"> </w:t>
      </w:r>
      <w:r w:rsidR="00DF062A">
        <w:t>Support</w:t>
      </w:r>
      <w:r w:rsidR="006F2CC2">
        <w:t xml:space="preserve"> </w:t>
      </w:r>
      <w:r w:rsidR="00087CF6">
        <w:t>to report PH</w:t>
      </w:r>
      <w:r w:rsidR="00087CF6">
        <w:rPr>
          <w:rFonts w:hint="eastAsia"/>
        </w:rPr>
        <w:t>s</w:t>
      </w:r>
      <w:r w:rsidR="00087CF6">
        <w:t xml:space="preserve"> for both panels </w:t>
      </w:r>
      <w:r w:rsidR="00E45AD8">
        <w:t xml:space="preserve">together </w:t>
      </w:r>
      <w:r w:rsidR="00087CF6">
        <w:t>when PHR trigger</w:t>
      </w:r>
      <w:r w:rsidR="00703006">
        <w:t>ed</w:t>
      </w:r>
      <w:r w:rsidR="00087CF6">
        <w:t xml:space="preserve">. </w:t>
      </w:r>
    </w:p>
    <w:p w14:paraId="56A7C93A" w14:textId="427AC151" w:rsidR="00326B68" w:rsidRPr="00AF13E4" w:rsidRDefault="009262B2" w:rsidP="00326B68">
      <w:pPr>
        <w:rPr>
          <w:rFonts w:eastAsiaTheme="minorEastAsia"/>
          <w:lang w:eastAsia="zh-CN"/>
        </w:rPr>
      </w:pPr>
      <w:r w:rsidRPr="00AF13E4">
        <w:rPr>
          <w:rFonts w:eastAsiaTheme="minorEastAsia"/>
          <w:lang w:eastAsia="zh-CN"/>
        </w:rPr>
        <w:t xml:space="preserve">For </w:t>
      </w:r>
      <w:r w:rsidR="00326B68" w:rsidRPr="00AF13E4">
        <w:rPr>
          <w:rFonts w:eastAsiaTheme="minorEastAsia"/>
          <w:lang w:eastAsia="zh-CN"/>
        </w:rPr>
        <w:t>MDCI-based mTRP/</w:t>
      </w:r>
      <w:r w:rsidR="00081278">
        <w:rPr>
          <w:rFonts w:eastAsiaTheme="minorEastAsia"/>
          <w:lang w:eastAsia="zh-CN"/>
        </w:rPr>
        <w:t>STxMP</w:t>
      </w:r>
      <w:r w:rsidR="00326B68" w:rsidRPr="00AF13E4">
        <w:rPr>
          <w:rFonts w:eastAsiaTheme="minorEastAsia"/>
          <w:lang w:eastAsia="zh-CN"/>
        </w:rPr>
        <w:t xml:space="preserve">, as shown in </w:t>
      </w:r>
      <w:r w:rsidR="00326B68" w:rsidRPr="00AF13E4">
        <w:rPr>
          <w:rFonts w:eastAsiaTheme="minorEastAsia"/>
          <w:lang w:eastAsia="zh-CN"/>
        </w:rPr>
        <w:fldChar w:fldCharType="begin"/>
      </w:r>
      <w:r w:rsidR="00326B68" w:rsidRPr="00AF13E4">
        <w:rPr>
          <w:rFonts w:eastAsiaTheme="minorEastAsia"/>
          <w:lang w:eastAsia="zh-CN"/>
        </w:rPr>
        <w:instrText xml:space="preserve"> REF _Ref101704942 \r \h </w:instrText>
      </w:r>
      <w:r w:rsidR="00326B68" w:rsidRPr="00AF13E4">
        <w:rPr>
          <w:rFonts w:eastAsiaTheme="minorEastAsia"/>
          <w:lang w:eastAsia="zh-CN"/>
        </w:rPr>
      </w:r>
      <w:r w:rsidR="00326B68" w:rsidRPr="00AF13E4">
        <w:rPr>
          <w:rFonts w:eastAsiaTheme="minorEastAsia"/>
          <w:lang w:eastAsia="zh-CN"/>
        </w:rPr>
        <w:fldChar w:fldCharType="separate"/>
      </w:r>
      <w:r w:rsidR="00CA554A">
        <w:rPr>
          <w:rFonts w:eastAsiaTheme="minorEastAsia"/>
          <w:lang w:eastAsia="zh-CN"/>
        </w:rPr>
        <w:t xml:space="preserve">Figure </w:t>
      </w:r>
      <w:r w:rsidR="0094184B">
        <w:rPr>
          <w:rFonts w:eastAsiaTheme="minorEastAsia"/>
          <w:lang w:eastAsia="zh-CN"/>
        </w:rPr>
        <w:t>6</w:t>
      </w:r>
      <w:r w:rsidR="00326B68" w:rsidRPr="00AF13E4">
        <w:rPr>
          <w:rFonts w:eastAsiaTheme="minorEastAsia"/>
          <w:lang w:eastAsia="zh-CN"/>
        </w:rPr>
        <w:fldChar w:fldCharType="end"/>
      </w:r>
      <w:r w:rsidR="00326B68" w:rsidRPr="00AF13E4">
        <w:rPr>
          <w:rFonts w:eastAsiaTheme="minorEastAsia"/>
          <w:lang w:eastAsia="zh-CN"/>
        </w:rPr>
        <w:t xml:space="preserve">, when PUSCHs scheduled by two DCIs corresponding </w:t>
      </w:r>
      <w:r w:rsidR="000B1AFF" w:rsidRPr="00AF13E4">
        <w:rPr>
          <w:rFonts w:eastAsiaTheme="minorEastAsia"/>
          <w:lang w:eastAsia="zh-CN"/>
        </w:rPr>
        <w:t xml:space="preserve">to </w:t>
      </w:r>
      <w:r w:rsidR="00326B68" w:rsidRPr="00AF13E4">
        <w:rPr>
          <w:rFonts w:eastAsiaTheme="minorEastAsia"/>
          <w:lang w:eastAsia="zh-CN"/>
        </w:rPr>
        <w:t xml:space="preserve">two different </w:t>
      </w:r>
      <w:r w:rsidR="00243AC9" w:rsidRPr="00AF13E4">
        <w:rPr>
          <w:rFonts w:eastAsiaTheme="minorEastAsia"/>
          <w:lang w:eastAsia="zh-CN"/>
        </w:rPr>
        <w:t>C</w:t>
      </w:r>
      <w:r w:rsidR="00326B68" w:rsidRPr="00AF13E4">
        <w:rPr>
          <w:rFonts w:eastAsiaTheme="minorEastAsia"/>
          <w:lang w:eastAsia="zh-CN"/>
        </w:rPr>
        <w:t xml:space="preserve">oresetPoolIndex are non-overlapping with each other, the first PUSCH will be the transmission occasion for calculating and reporting PHR based on the description in current specification. However, for the overlapped PUSCHs simultaneously transmit </w:t>
      </w:r>
      <w:r w:rsidRPr="00AF13E4">
        <w:rPr>
          <w:rFonts w:eastAsiaTheme="minorEastAsia"/>
          <w:lang w:eastAsia="zh-CN"/>
        </w:rPr>
        <w:t>from</w:t>
      </w:r>
      <w:r w:rsidR="00326B68" w:rsidRPr="00AF13E4">
        <w:rPr>
          <w:rFonts w:eastAsiaTheme="minorEastAsia"/>
          <w:lang w:eastAsia="zh-CN"/>
        </w:rPr>
        <w:t xml:space="preserve"> two panels, how UE </w:t>
      </w:r>
      <w:r w:rsidR="000B1AFF" w:rsidRPr="00AF13E4">
        <w:rPr>
          <w:rFonts w:eastAsiaTheme="minorEastAsia"/>
          <w:lang w:eastAsia="zh-CN"/>
        </w:rPr>
        <w:t>reports</w:t>
      </w:r>
      <w:r w:rsidR="00326B68" w:rsidRPr="00AF13E4">
        <w:rPr>
          <w:rFonts w:eastAsiaTheme="minorEastAsia"/>
          <w:lang w:eastAsia="zh-CN"/>
        </w:rPr>
        <w:t xml:space="preserve"> and calculate</w:t>
      </w:r>
      <w:r w:rsidR="001E14A2" w:rsidRPr="00AF13E4">
        <w:rPr>
          <w:rFonts w:eastAsiaTheme="minorEastAsia"/>
          <w:lang w:eastAsia="zh-CN"/>
        </w:rPr>
        <w:t>s</w:t>
      </w:r>
      <w:r w:rsidR="00326B68" w:rsidRPr="00AF13E4">
        <w:rPr>
          <w:rFonts w:eastAsiaTheme="minorEastAsia"/>
          <w:lang w:eastAsia="zh-CN"/>
        </w:rPr>
        <w:t xml:space="preserve"> PHR is unclear. </w:t>
      </w:r>
      <w:r w:rsidR="00D07378" w:rsidRPr="00AF13E4">
        <w:rPr>
          <w:rFonts w:eastAsiaTheme="minorEastAsia"/>
          <w:lang w:eastAsia="zh-CN"/>
        </w:rPr>
        <w:t>P</w:t>
      </w:r>
      <w:r w:rsidR="00326B68" w:rsidRPr="00AF13E4">
        <w:rPr>
          <w:rFonts w:eastAsiaTheme="minorEastAsia"/>
          <w:lang w:eastAsia="zh-CN"/>
        </w:rPr>
        <w:t xml:space="preserve">anel-specific PHR reporting for both non-overlapped and overlapped PUSCHs </w:t>
      </w:r>
      <w:r w:rsidR="00D07378" w:rsidRPr="00AF13E4">
        <w:rPr>
          <w:rFonts w:eastAsiaTheme="minorEastAsia"/>
          <w:lang w:eastAsia="zh-CN"/>
        </w:rPr>
        <w:t>simplifies</w:t>
      </w:r>
      <w:r w:rsidR="00326B68" w:rsidRPr="00AF13E4">
        <w:rPr>
          <w:rFonts w:eastAsiaTheme="minorEastAsia"/>
          <w:lang w:eastAsia="zh-CN"/>
        </w:rPr>
        <w:t xml:space="preserve"> power control for each panel. For instance, gNB can make a better decision on whether to schedule two PUSCHs for </w:t>
      </w:r>
      <w:r w:rsidR="00081278">
        <w:rPr>
          <w:rFonts w:eastAsiaTheme="minorEastAsia"/>
          <w:lang w:eastAsia="zh-CN"/>
        </w:rPr>
        <w:t>STxMP</w:t>
      </w:r>
      <w:r w:rsidR="00326B68" w:rsidRPr="00AF13E4">
        <w:rPr>
          <w:rFonts w:eastAsiaTheme="minorEastAsia"/>
          <w:lang w:eastAsia="zh-CN"/>
        </w:rPr>
        <w:t xml:space="preserve"> based on the reported two PHRs. Therefore, we propose to further study panel-specific PHR reporting for the PUSCHs scheduled by two DCIs.</w:t>
      </w:r>
    </w:p>
    <w:p w14:paraId="7DDF983A" w14:textId="77777777" w:rsidR="00326B68" w:rsidRPr="00AF13E4" w:rsidRDefault="00326B68" w:rsidP="00BE1F52">
      <w:pPr>
        <w:jc w:val="center"/>
      </w:pPr>
      <w:r w:rsidRPr="00AF13E4">
        <w:object w:dxaOrig="18421" w:dyaOrig="6405" w14:anchorId="3ED80F4B">
          <v:shape id="_x0000_i1027" type="#_x0000_t75" style="width:424.5pt;height:151pt" o:ole="">
            <v:imagedata r:id="rId18" o:title=""/>
          </v:shape>
          <o:OLEObject Type="Embed" ProgID="Visio.Drawing.15" ShapeID="_x0000_i1027" DrawAspect="Content" ObjectID="_1738177608" r:id="rId19"/>
        </w:object>
      </w:r>
    </w:p>
    <w:p w14:paraId="776CF1F9" w14:textId="5F741A7D" w:rsidR="00326B68" w:rsidRDefault="00326B68" w:rsidP="004E5745">
      <w:pPr>
        <w:pStyle w:val="figure"/>
        <w:ind w:left="420"/>
        <w:rPr>
          <w:rFonts w:eastAsiaTheme="minorEastAsia"/>
          <w:lang w:eastAsia="zh-CN"/>
        </w:rPr>
      </w:pPr>
      <w:bookmarkStart w:id="21" w:name="_Ref101704942"/>
      <w:r w:rsidRPr="00AF13E4">
        <w:rPr>
          <w:rFonts w:eastAsiaTheme="minorEastAsia"/>
          <w:lang w:eastAsia="zh-CN"/>
        </w:rPr>
        <w:t>PHR reporting in mTRP operatio</w:t>
      </w:r>
      <w:bookmarkEnd w:id="21"/>
      <w:r w:rsidR="002448AF">
        <w:rPr>
          <w:rFonts w:eastAsiaTheme="minorEastAsia"/>
          <w:lang w:eastAsia="zh-CN"/>
        </w:rPr>
        <w:t>n</w:t>
      </w:r>
      <w:r w:rsidR="004E5745">
        <w:rPr>
          <w:rFonts w:eastAsiaTheme="minorEastAsia"/>
          <w:lang w:eastAsia="zh-CN"/>
        </w:rPr>
        <w:t>.</w:t>
      </w:r>
    </w:p>
    <w:p w14:paraId="04291BB5" w14:textId="14035E9E" w:rsidR="0058361B" w:rsidRPr="0058361B" w:rsidRDefault="00687857" w:rsidP="0058361B">
      <w:pPr>
        <w:rPr>
          <w:rFonts w:eastAsiaTheme="minorEastAsia"/>
          <w:lang w:eastAsia="zh-CN"/>
        </w:rPr>
      </w:pPr>
      <w:r>
        <w:rPr>
          <w:rFonts w:eastAsiaTheme="minorEastAsia"/>
          <w:lang w:eastAsia="zh-CN"/>
        </w:rPr>
        <w:t xml:space="preserve">In ideal-backhaul deployment scenario, PHR can be reported on PUSCH targets for any TRP. </w:t>
      </w:r>
      <w:r w:rsidR="00A572D0">
        <w:rPr>
          <w:rFonts w:eastAsiaTheme="minorEastAsia"/>
          <w:lang w:eastAsia="zh-CN"/>
        </w:rPr>
        <w:t>However,</w:t>
      </w:r>
      <w:r>
        <w:rPr>
          <w:rFonts w:eastAsiaTheme="minorEastAsia"/>
          <w:lang w:eastAsia="zh-CN"/>
        </w:rPr>
        <w:t xml:space="preserve"> for </w:t>
      </w:r>
      <w:r w:rsidR="00A572D0">
        <w:rPr>
          <w:rFonts w:eastAsiaTheme="minorEastAsia"/>
          <w:lang w:eastAsia="zh-CN"/>
        </w:rPr>
        <w:t xml:space="preserve">the typical </w:t>
      </w:r>
      <w:r w:rsidR="00242C38">
        <w:rPr>
          <w:rFonts w:eastAsiaTheme="minorEastAsia" w:hint="eastAsia"/>
          <w:lang w:eastAsia="zh-CN"/>
        </w:rPr>
        <w:t>mDCI</w:t>
      </w:r>
      <w:r w:rsidR="00242C38">
        <w:rPr>
          <w:rFonts w:eastAsiaTheme="minorEastAsia"/>
          <w:lang w:eastAsia="zh-CN"/>
        </w:rPr>
        <w:t xml:space="preserve"> </w:t>
      </w:r>
      <w:r w:rsidR="00242C38">
        <w:rPr>
          <w:rFonts w:eastAsiaTheme="minorEastAsia" w:hint="eastAsia"/>
          <w:lang w:eastAsia="zh-CN"/>
        </w:rPr>
        <w:t>mTRP</w:t>
      </w:r>
      <w:r w:rsidR="00242C38">
        <w:rPr>
          <w:rFonts w:eastAsiaTheme="minorEastAsia"/>
          <w:lang w:eastAsia="zh-CN"/>
        </w:rPr>
        <w:t xml:space="preserve"> </w:t>
      </w:r>
      <w:r w:rsidR="00A572D0">
        <w:rPr>
          <w:rFonts w:eastAsiaTheme="minorEastAsia"/>
          <w:lang w:eastAsia="zh-CN"/>
        </w:rPr>
        <w:t xml:space="preserve">scenario </w:t>
      </w:r>
      <w:r>
        <w:rPr>
          <w:rFonts w:eastAsiaTheme="minorEastAsia"/>
          <w:lang w:eastAsia="zh-CN"/>
        </w:rPr>
        <w:t xml:space="preserve">non-ideal backhaul deployment, </w:t>
      </w:r>
      <w:r w:rsidR="00A572D0">
        <w:rPr>
          <w:rFonts w:eastAsiaTheme="minorEastAsia"/>
          <w:lang w:eastAsia="zh-CN"/>
        </w:rPr>
        <w:t>it is better to report PHR</w:t>
      </w:r>
      <w:r w:rsidR="00242C38">
        <w:rPr>
          <w:rFonts w:eastAsiaTheme="minorEastAsia" w:hint="eastAsia"/>
          <w:lang w:eastAsia="zh-CN"/>
        </w:rPr>
        <w:t>s</w:t>
      </w:r>
      <w:r w:rsidR="00A572D0">
        <w:rPr>
          <w:rFonts w:eastAsiaTheme="minorEastAsia"/>
          <w:lang w:eastAsia="zh-CN"/>
        </w:rPr>
        <w:t xml:space="preserve"> for </w:t>
      </w:r>
      <w:r w:rsidR="00FD483A">
        <w:rPr>
          <w:rFonts w:eastAsiaTheme="minorEastAsia" w:hint="eastAsia"/>
          <w:lang w:eastAsia="zh-CN"/>
        </w:rPr>
        <w:t>both</w:t>
      </w:r>
      <w:r w:rsidR="00A572D0">
        <w:rPr>
          <w:rFonts w:eastAsiaTheme="minorEastAsia"/>
          <w:lang w:eastAsia="zh-CN"/>
        </w:rPr>
        <w:t xml:space="preserve"> TRP. </w:t>
      </w:r>
      <w:r w:rsidR="00FD483A">
        <w:rPr>
          <w:rFonts w:eastAsiaTheme="minorEastAsia"/>
          <w:lang w:eastAsia="zh-CN"/>
        </w:rPr>
        <w:t xml:space="preserve">Joint PHRs report on PUSCH towards any TRP is </w:t>
      </w:r>
      <w:r w:rsidR="001642F1">
        <w:rPr>
          <w:rFonts w:eastAsiaTheme="minorEastAsia"/>
          <w:lang w:eastAsia="zh-CN"/>
        </w:rPr>
        <w:t xml:space="preserve">efficient while separate PHRs report on PUSCHs towards both TRPs is helpful in non-ideal backhaul case. To capture </w:t>
      </w:r>
      <w:r w:rsidR="001642F1">
        <w:rPr>
          <w:rFonts w:eastAsiaTheme="minorEastAsia" w:hint="eastAsia"/>
          <w:lang w:eastAsia="zh-CN"/>
        </w:rPr>
        <w:t>both</w:t>
      </w:r>
      <w:r w:rsidR="001642F1">
        <w:rPr>
          <w:rFonts w:eastAsiaTheme="minorEastAsia"/>
          <w:lang w:eastAsia="zh-CN"/>
        </w:rPr>
        <w:t xml:space="preserve"> </w:t>
      </w:r>
      <w:r w:rsidR="001642F1">
        <w:rPr>
          <w:rFonts w:eastAsiaTheme="minorEastAsia" w:hint="eastAsia"/>
          <w:lang w:eastAsia="zh-CN"/>
        </w:rPr>
        <w:t>modes</w:t>
      </w:r>
      <w:r w:rsidR="001642F1">
        <w:rPr>
          <w:rFonts w:eastAsiaTheme="minorEastAsia"/>
          <w:lang w:eastAsia="zh-CN"/>
        </w:rPr>
        <w:t xml:space="preserve"> </w:t>
      </w:r>
      <w:r w:rsidR="001642F1">
        <w:rPr>
          <w:rFonts w:eastAsiaTheme="minorEastAsia" w:hint="eastAsia"/>
          <w:lang w:eastAsia="zh-CN"/>
        </w:rPr>
        <w:t>adaptive</w:t>
      </w:r>
      <w:r w:rsidR="001642F1">
        <w:rPr>
          <w:rFonts w:eastAsiaTheme="minorEastAsia"/>
          <w:lang w:eastAsia="zh-CN"/>
        </w:rPr>
        <w:t xml:space="preserve"> </w:t>
      </w:r>
      <w:r w:rsidR="001642F1">
        <w:rPr>
          <w:rFonts w:eastAsiaTheme="minorEastAsia" w:hint="eastAsia"/>
          <w:lang w:eastAsia="zh-CN"/>
        </w:rPr>
        <w:t>t</w:t>
      </w:r>
      <w:r w:rsidR="001642F1">
        <w:rPr>
          <w:rFonts w:eastAsiaTheme="minorEastAsia"/>
          <w:lang w:eastAsia="zh-CN"/>
        </w:rPr>
        <w:t>o two scenarios, we support</w:t>
      </w:r>
      <w:r w:rsidR="001642F1" w:rsidRPr="001642F1">
        <w:t xml:space="preserve"> </w:t>
      </w:r>
      <w:r w:rsidR="001642F1" w:rsidRPr="001642F1">
        <w:rPr>
          <w:rFonts w:eastAsiaTheme="minorEastAsia"/>
          <w:lang w:eastAsia="zh-CN"/>
        </w:rPr>
        <w:t xml:space="preserve">RRC-configured separate PHR report mode or joint PHR report mode for mDCI-based </w:t>
      </w:r>
      <w:r w:rsidR="00081278">
        <w:rPr>
          <w:rFonts w:eastAsiaTheme="minorEastAsia"/>
          <w:lang w:eastAsia="zh-CN"/>
        </w:rPr>
        <w:t>STxMP</w:t>
      </w:r>
      <w:r w:rsidR="001642F1" w:rsidRPr="001642F1">
        <w:rPr>
          <w:rFonts w:eastAsiaTheme="minorEastAsia"/>
          <w:lang w:eastAsia="zh-CN"/>
        </w:rPr>
        <w:t xml:space="preserve">. </w:t>
      </w:r>
      <w:r w:rsidR="001642F1">
        <w:rPr>
          <w:rFonts w:eastAsiaTheme="minorEastAsia"/>
          <w:lang w:eastAsia="zh-CN"/>
        </w:rPr>
        <w:t xml:space="preserve">  </w:t>
      </w:r>
    </w:p>
    <w:bookmarkEnd w:id="19"/>
    <w:p w14:paraId="73DB8DEB" w14:textId="062090CD" w:rsidR="004E5745" w:rsidRPr="004E5745" w:rsidRDefault="004E5745" w:rsidP="004E5745">
      <w:pPr>
        <w:pStyle w:val="proposal"/>
        <w:ind w:hanging="1130"/>
      </w:pPr>
      <w:r>
        <w:t xml:space="preserve">Support </w:t>
      </w:r>
      <w:r w:rsidR="001F6E09">
        <w:t>RRC-</w:t>
      </w:r>
      <w:r w:rsidR="001F6E09">
        <w:rPr>
          <w:rFonts w:hint="eastAsia"/>
        </w:rPr>
        <w:t>configur</w:t>
      </w:r>
      <w:r w:rsidR="00F63634">
        <w:t>ation of</w:t>
      </w:r>
      <w:r>
        <w:t xml:space="preserve"> separate PHR report mode </w:t>
      </w:r>
      <w:r w:rsidR="001F6E09">
        <w:t>or</w:t>
      </w:r>
      <w:r>
        <w:t xml:space="preserve"> joint PHR report mode</w:t>
      </w:r>
      <w:r w:rsidR="00DE4BF3">
        <w:t xml:space="preserve"> for mDCI-based </w:t>
      </w:r>
      <w:r w:rsidR="00081278">
        <w:t>STxMP</w:t>
      </w:r>
      <w:r>
        <w:t xml:space="preserve">. </w:t>
      </w:r>
    </w:p>
    <w:p w14:paraId="6D480D5E" w14:textId="77777777" w:rsidR="00462259" w:rsidRPr="00AF13E4" w:rsidRDefault="00326B68" w:rsidP="00326B68">
      <w:pPr>
        <w:pStyle w:val="title1"/>
      </w:pPr>
      <w:r w:rsidRPr="00AF13E4">
        <w:t xml:space="preserve">Conclusions </w:t>
      </w:r>
    </w:p>
    <w:p w14:paraId="74A11B46" w14:textId="61D3A958" w:rsidR="00326B68" w:rsidRDefault="00462259" w:rsidP="00462259">
      <w:r w:rsidRPr="00AF13E4">
        <w:t>In this contribution, we have the following proposals:</w:t>
      </w:r>
      <w:r w:rsidR="00326B68" w:rsidRPr="00AF13E4">
        <w:t xml:space="preserve"> </w:t>
      </w:r>
    </w:p>
    <w:p w14:paraId="7BAAF43B" w14:textId="77777777" w:rsidR="005F4A5A" w:rsidRPr="00AF13E4" w:rsidRDefault="005F4A5A" w:rsidP="005F4A5A">
      <w:pPr>
        <w:pStyle w:val="observation"/>
        <w:numPr>
          <w:ilvl w:val="0"/>
          <w:numId w:val="43"/>
        </w:numPr>
      </w:pPr>
      <w:r>
        <w:rPr>
          <w:lang w:eastAsia="zh-CN"/>
        </w:rPr>
        <w:t>Assumption of maxR</w:t>
      </w:r>
      <w:r>
        <w:rPr>
          <w:rFonts w:hint="eastAsia"/>
          <w:lang w:eastAsia="zh-CN"/>
        </w:rPr>
        <w:t>ank</w:t>
      </w:r>
      <w:r>
        <w:rPr>
          <w:lang w:eastAsia="zh-CN"/>
        </w:rPr>
        <w:t xml:space="preserve"> for SDM </w:t>
      </w:r>
      <w:r>
        <w:rPr>
          <w:rFonts w:hint="eastAsia"/>
          <w:lang w:eastAsia="zh-CN"/>
        </w:rPr>
        <w:t>is</w:t>
      </w:r>
      <w:r>
        <w:rPr>
          <w:lang w:eastAsia="zh-CN"/>
        </w:rPr>
        <w:t xml:space="preserve"> </w:t>
      </w:r>
      <w:r>
        <w:rPr>
          <w:rFonts w:hint="eastAsia"/>
          <w:lang w:eastAsia="zh-CN"/>
        </w:rPr>
        <w:t>sum</w:t>
      </w:r>
      <w:r>
        <w:rPr>
          <w:lang w:eastAsia="zh-CN"/>
        </w:rPr>
        <w:t xml:space="preserve"> of maxR</w:t>
      </w:r>
      <w:r>
        <w:rPr>
          <w:rFonts w:hint="eastAsia"/>
          <w:lang w:eastAsia="zh-CN"/>
        </w:rPr>
        <w:t>ank</w:t>
      </w:r>
      <w:r>
        <w:rPr>
          <w:lang w:eastAsia="zh-CN"/>
        </w:rPr>
        <w:t xml:space="preserve"> </w:t>
      </w:r>
      <w:r>
        <w:rPr>
          <w:rFonts w:hint="eastAsia"/>
          <w:lang w:eastAsia="zh-CN"/>
        </w:rPr>
        <w:t>of</w:t>
      </w:r>
      <w:r>
        <w:rPr>
          <w:lang w:eastAsia="zh-CN"/>
        </w:rPr>
        <w:t xml:space="preserve"> </w:t>
      </w:r>
      <w:r>
        <w:rPr>
          <w:rFonts w:hint="eastAsia"/>
          <w:lang w:eastAsia="zh-CN"/>
        </w:rPr>
        <w:t>each</w:t>
      </w:r>
      <w:r>
        <w:rPr>
          <w:lang w:eastAsia="zh-CN"/>
        </w:rPr>
        <w:t xml:space="preserve"> panel is not reasonable. </w:t>
      </w:r>
    </w:p>
    <w:p w14:paraId="68687231" w14:textId="77777777" w:rsidR="005F4A5A" w:rsidRPr="00AF13E4" w:rsidRDefault="005F4A5A" w:rsidP="005F4A5A">
      <w:pPr>
        <w:pStyle w:val="observation"/>
      </w:pPr>
      <w:r>
        <w:rPr>
          <w:lang w:eastAsia="zh-CN"/>
        </w:rPr>
        <w:lastRenderedPageBreak/>
        <w:t xml:space="preserve">Assumption </w:t>
      </w:r>
      <w:r>
        <w:rPr>
          <w:rFonts w:hint="eastAsia"/>
          <w:lang w:eastAsia="zh-CN"/>
        </w:rPr>
        <w:t>of</w:t>
      </w:r>
      <w:r>
        <w:rPr>
          <w:lang w:eastAsia="zh-CN"/>
        </w:rPr>
        <w:t xml:space="preserve"> maxR</w:t>
      </w:r>
      <w:r>
        <w:rPr>
          <w:rFonts w:hint="eastAsia"/>
          <w:lang w:eastAsia="zh-CN"/>
        </w:rPr>
        <w:t>ank</w:t>
      </w:r>
      <w:r>
        <w:rPr>
          <w:lang w:eastAsia="zh-CN"/>
        </w:rPr>
        <w:t xml:space="preserve"> for SDM </w:t>
      </w:r>
      <w:r>
        <w:rPr>
          <w:rFonts w:hint="eastAsia"/>
          <w:lang w:eastAsia="zh-CN"/>
        </w:rPr>
        <w:t>is</w:t>
      </w:r>
      <w:r>
        <w:rPr>
          <w:lang w:eastAsia="zh-CN"/>
        </w:rPr>
        <w:t xml:space="preserve"> equal to maxR</w:t>
      </w:r>
      <w:r>
        <w:rPr>
          <w:rFonts w:hint="eastAsia"/>
          <w:lang w:eastAsia="zh-CN"/>
        </w:rPr>
        <w:t>ank</w:t>
      </w:r>
      <w:r>
        <w:rPr>
          <w:lang w:eastAsia="zh-CN"/>
        </w:rPr>
        <w:t xml:space="preserve"> </w:t>
      </w:r>
      <w:r>
        <w:rPr>
          <w:rFonts w:hint="eastAsia"/>
          <w:lang w:eastAsia="zh-CN"/>
        </w:rPr>
        <w:t>of</w:t>
      </w:r>
      <w:r>
        <w:rPr>
          <w:lang w:eastAsia="zh-CN"/>
        </w:rPr>
        <w:t xml:space="preserve"> </w:t>
      </w:r>
      <w:r>
        <w:rPr>
          <w:rFonts w:hint="eastAsia"/>
          <w:lang w:eastAsia="zh-CN"/>
        </w:rPr>
        <w:t>each</w:t>
      </w:r>
      <w:r>
        <w:rPr>
          <w:lang w:eastAsia="zh-CN"/>
        </w:rPr>
        <w:t xml:space="preserve"> panel is not reasonable. </w:t>
      </w:r>
    </w:p>
    <w:p w14:paraId="101473CB" w14:textId="77777777" w:rsidR="005F4A5A" w:rsidRDefault="005F4A5A" w:rsidP="00462259"/>
    <w:p w14:paraId="5F266954" w14:textId="77777777" w:rsidR="00B14595" w:rsidRPr="00AF13E4" w:rsidRDefault="00B14595" w:rsidP="005F4A5A">
      <w:pPr>
        <w:pStyle w:val="observation"/>
        <w:rPr>
          <w:lang w:eastAsia="zh-CN"/>
        </w:rPr>
      </w:pPr>
    </w:p>
    <w:p w14:paraId="5FA3A816" w14:textId="77777777" w:rsidR="00B14595" w:rsidRDefault="00B14595" w:rsidP="00B14595">
      <w:pPr>
        <w:pStyle w:val="boldbullet1"/>
      </w:pPr>
      <w:r w:rsidRPr="00AF13E4">
        <w:t>Inter-panel interference is one of the factors affecting the SINR for simultaneous UL channel reception transmitted from two panels.</w:t>
      </w:r>
    </w:p>
    <w:p w14:paraId="24743567" w14:textId="77777777" w:rsidR="00B14595" w:rsidRDefault="00B14595" w:rsidP="00B14595">
      <w:pPr>
        <w:pStyle w:val="boldbullet2"/>
      </w:pPr>
      <w:r>
        <w:t>SIR less than 0dB, i.e., the</w:t>
      </w:r>
      <w:r w:rsidRPr="00C06D53">
        <w:t xml:space="preserve"> </w:t>
      </w:r>
      <w:r>
        <w:t>strength of interference from the interfering panel larger than the strength of signal of interest, is with probability of about 7%</w:t>
      </w:r>
      <w:r>
        <w:rPr>
          <w:rFonts w:hint="eastAsia"/>
        </w:rPr>
        <w:t>;</w:t>
      </w:r>
      <w:r>
        <w:t xml:space="preserve"> </w:t>
      </w:r>
      <w:r>
        <w:rPr>
          <w:rFonts w:hint="eastAsia"/>
        </w:rPr>
        <w:t>S</w:t>
      </w:r>
      <w:r>
        <w:t>IR less than 5dB is with probability of 20% to 35% approximately; SIR less than 10dB is with probability of 50% to 70% approximately, etc.</w:t>
      </w:r>
    </w:p>
    <w:p w14:paraId="193168FE" w14:textId="77777777" w:rsidR="00B14595" w:rsidRPr="00AF13E4" w:rsidRDefault="00B14595" w:rsidP="00B14595">
      <w:pPr>
        <w:pStyle w:val="boldbullet2"/>
      </w:pPr>
      <w:r>
        <w:t>The maximum SIR is below 25dB, meaning that the achievable SINR cannot exceed 25dB.</w:t>
      </w:r>
    </w:p>
    <w:p w14:paraId="17959112" w14:textId="77777777" w:rsidR="00B14595" w:rsidRDefault="00B14595" w:rsidP="00B14595">
      <w:pPr>
        <w:pStyle w:val="boldbullet1"/>
      </w:pPr>
      <w:r>
        <w:t>I</w:t>
      </w:r>
      <w:r w:rsidRPr="00AF13E4">
        <w:t>nter-panel interference</w:t>
      </w:r>
      <w:r>
        <w:t xml:space="preserve"> is</w:t>
      </w:r>
      <w:r w:rsidRPr="00AF13E4">
        <w:t xml:space="preserve"> sever</w:t>
      </w:r>
      <w:r>
        <w:t>e</w:t>
      </w:r>
      <w:r w:rsidRPr="00AF13E4">
        <w:t xml:space="preserve"> </w:t>
      </w:r>
      <w:r>
        <w:t>between o</w:t>
      </w:r>
      <w:r w:rsidRPr="00AF13E4">
        <w:t>rthogonal panels than that of back-to-back panels.</w:t>
      </w:r>
    </w:p>
    <w:p w14:paraId="5FEB2D3D" w14:textId="77777777" w:rsidR="00B14595" w:rsidRDefault="00B14595" w:rsidP="00B14595">
      <w:pPr>
        <w:pStyle w:val="boldbullet1"/>
      </w:pPr>
      <w:r>
        <w:t xml:space="preserve">The amount of inter-panel interference dynamically changes depending the relative positions between the UE and two TRPs, angles between two panels and two TRPs, </w:t>
      </w:r>
      <w:r>
        <w:rPr>
          <w:rFonts w:hint="eastAsia"/>
        </w:rPr>
        <w:t>which</w:t>
      </w:r>
      <w:r>
        <w:t xml:space="preserve"> is unpredictable due to UE’s movement and rotation.</w:t>
      </w:r>
    </w:p>
    <w:p w14:paraId="7B98810D" w14:textId="0FA3DB46" w:rsidR="005F4A5A" w:rsidRDefault="005F4A5A" w:rsidP="005F4A5A">
      <w:pPr>
        <w:pStyle w:val="proposal"/>
        <w:numPr>
          <w:ilvl w:val="0"/>
          <w:numId w:val="0"/>
        </w:numPr>
        <w:tabs>
          <w:tab w:val="left" w:pos="851"/>
        </w:tabs>
        <w:rPr>
          <w:rStyle w:val="afb"/>
          <w:b/>
          <w:bCs w:val="0"/>
        </w:rPr>
      </w:pPr>
    </w:p>
    <w:p w14:paraId="6C6CABF5" w14:textId="5CF30D62" w:rsidR="005F4A5A" w:rsidRDefault="006554C6" w:rsidP="006554C6">
      <w:pPr>
        <w:pStyle w:val="proposal"/>
        <w:numPr>
          <w:ilvl w:val="0"/>
          <w:numId w:val="42"/>
        </w:numPr>
        <w:ind w:left="1134" w:hanging="1129"/>
      </w:pPr>
      <w:r w:rsidRPr="006554C6">
        <w:t>For both sDCI based and mDCI based STxMP, two SRS resource sets can have different number of SRS resources and different number of SRS ports for codebook -based or non-codebook-based transmission.</w:t>
      </w:r>
    </w:p>
    <w:p w14:paraId="69B78B69" w14:textId="147C5279" w:rsidR="005F4A5A" w:rsidRPr="00D619D2" w:rsidRDefault="005F4A5A" w:rsidP="005F4A5A">
      <w:pPr>
        <w:pStyle w:val="proposal"/>
        <w:numPr>
          <w:ilvl w:val="0"/>
          <w:numId w:val="42"/>
        </w:numPr>
      </w:pPr>
      <w:r>
        <w:t xml:space="preserve">   </w:t>
      </w:r>
      <w:r>
        <w:rPr>
          <w:rFonts w:hint="eastAsia"/>
        </w:rPr>
        <w:t>m</w:t>
      </w:r>
      <w:r>
        <w:t xml:space="preserve">axRank 4 can be supported when dynamically switched to single-panel transmission. </w:t>
      </w:r>
    </w:p>
    <w:p w14:paraId="4646866D" w14:textId="344746E9" w:rsidR="005F4A5A" w:rsidRPr="00BE73BE" w:rsidRDefault="005F4A5A" w:rsidP="005F4A5A">
      <w:pPr>
        <w:pStyle w:val="proposal"/>
        <w:numPr>
          <w:ilvl w:val="0"/>
          <w:numId w:val="42"/>
        </w:numPr>
      </w:pPr>
      <w:r>
        <w:t xml:space="preserve">   </w:t>
      </w:r>
      <w:r w:rsidRPr="00BE73BE">
        <w:t>maxRank for sTRP transmission and SDM transmission should be separately configured.</w:t>
      </w:r>
    </w:p>
    <w:p w14:paraId="77A5ABAC" w14:textId="5A98C1C3" w:rsidR="005F4A5A" w:rsidRDefault="005F4A5A" w:rsidP="005F4A5A">
      <w:pPr>
        <w:pStyle w:val="proposal"/>
        <w:numPr>
          <w:ilvl w:val="0"/>
          <w:numId w:val="42"/>
        </w:numPr>
      </w:pPr>
      <w:r>
        <w:t xml:space="preserve">   </w:t>
      </w:r>
      <w:r w:rsidRPr="00F92E8C">
        <w:t>For the maximal number of layers for sTRP transmission,</w:t>
      </w:r>
      <w:r>
        <w:t xml:space="preserve"> support Option1.</w:t>
      </w:r>
    </w:p>
    <w:p w14:paraId="72EDC063" w14:textId="1169F15F" w:rsidR="005F4A5A" w:rsidRDefault="005F4A5A" w:rsidP="005F4A5A">
      <w:pPr>
        <w:pStyle w:val="proposal"/>
        <w:numPr>
          <w:ilvl w:val="0"/>
          <w:numId w:val="42"/>
        </w:numPr>
      </w:pPr>
      <w:r>
        <w:t xml:space="preserve">   </w:t>
      </w:r>
      <w:r w:rsidRPr="00F92E8C">
        <w:t xml:space="preserve">For the maximal number of layers for </w:t>
      </w:r>
      <w:r w:rsidRPr="005F4A5A">
        <w:rPr>
          <w:lang w:val="en-CA"/>
        </w:rPr>
        <w:t>SDM transmission</w:t>
      </w:r>
      <w:r w:rsidRPr="00F92E8C">
        <w:t>,</w:t>
      </w:r>
      <w:r>
        <w:t xml:space="preserve"> support Alt2 with following revision:</w:t>
      </w:r>
    </w:p>
    <w:p w14:paraId="25FA9E1D" w14:textId="38B9B8A6" w:rsidR="005F4A5A" w:rsidRPr="006953CD" w:rsidRDefault="005F4A5A" w:rsidP="005F4A5A">
      <w:pPr>
        <w:pStyle w:val="proposal"/>
        <w:numPr>
          <w:ilvl w:val="0"/>
          <w:numId w:val="0"/>
        </w:numPr>
        <w:ind w:left="1130"/>
      </w:pPr>
      <w:r w:rsidRPr="006953CD">
        <w:t>Alt2: Configure separate maximal numbers of layers for the first SRS resource set and the second SRS resource set</w:t>
      </w:r>
      <w:r w:rsidRPr="006953CD">
        <w:rPr>
          <w:color w:val="C00000"/>
        </w:rPr>
        <w:t>, and the maximal number of layers for the first SRS resource set is configured by the maxRank (or Lmax) in current spec</w:t>
      </w:r>
      <w:r>
        <w:rPr>
          <w:color w:val="C00000"/>
        </w:rPr>
        <w:t>.</w:t>
      </w:r>
      <w:r w:rsidR="00002E4B">
        <w:rPr>
          <w:color w:val="C00000"/>
        </w:rPr>
        <w:t xml:space="preserve"> </w:t>
      </w:r>
    </w:p>
    <w:p w14:paraId="26DB58B6" w14:textId="72B29E03" w:rsidR="005F4A5A" w:rsidRPr="00971080" w:rsidRDefault="005F4A5A" w:rsidP="005F4A5A">
      <w:pPr>
        <w:pStyle w:val="proposal"/>
        <w:ind w:left="420"/>
      </w:pPr>
      <w:r>
        <w:t xml:space="preserve">  </w:t>
      </w:r>
      <w:r w:rsidR="0081754D">
        <w:t xml:space="preserve"> </w:t>
      </w:r>
      <w:r>
        <w:rPr>
          <w:lang w:eastAsia="x-none"/>
        </w:rPr>
        <w:t>F</w:t>
      </w:r>
      <w:r w:rsidRPr="00DB32D9">
        <w:rPr>
          <w:lang w:eastAsia="x-none"/>
        </w:rPr>
        <w:t>or indication of layer combination {1+2}</w:t>
      </w:r>
      <w:r>
        <w:rPr>
          <w:lang w:eastAsia="x-none"/>
        </w:rPr>
        <w:t xml:space="preserve">, </w:t>
      </w:r>
      <w:r>
        <w:t>support option 2.</w:t>
      </w:r>
    </w:p>
    <w:p w14:paraId="15F62A4C" w14:textId="27EF6816" w:rsidR="005F4A5A" w:rsidRDefault="005F4A5A" w:rsidP="005F4A5A">
      <w:pPr>
        <w:pStyle w:val="proposal"/>
        <w:ind w:hanging="1130"/>
      </w:pPr>
      <w:r>
        <w:t xml:space="preserve">To indicate </w:t>
      </w:r>
      <w:r w:rsidRPr="00550BDB">
        <w:t>2 PTRS ports</w:t>
      </w:r>
      <w:r>
        <w:t xml:space="preserve"> </w:t>
      </w:r>
      <w:r w:rsidRPr="00550BDB">
        <w:t>for SDM scheme</w:t>
      </w:r>
      <w:r>
        <w:t>, ‘</w:t>
      </w:r>
      <w:r w:rsidRPr="005108EF">
        <w:t>PTRS-DMRS association</w:t>
      </w:r>
      <w:r>
        <w:t xml:space="preserve">’ </w:t>
      </w:r>
      <w:r w:rsidRPr="005108EF">
        <w:t>field</w:t>
      </w:r>
      <w:r>
        <w:t xml:space="preserve"> indication as: </w:t>
      </w:r>
      <w:r w:rsidRPr="005108EF">
        <w:t>the first bit indicate</w:t>
      </w:r>
      <w:r>
        <w:t>s</w:t>
      </w:r>
      <w:r w:rsidRPr="005108EF">
        <w:t xml:space="preserve"> one of DMRS ports associated with the first SRS resource set for PTRS port 0 while the second bit indicate</w:t>
      </w:r>
      <w:r>
        <w:t>s</w:t>
      </w:r>
      <w:r w:rsidRPr="005108EF">
        <w:t xml:space="preserve"> one of DMRS ports associated with the second SRS resource set for PTRS port 1.</w:t>
      </w:r>
    </w:p>
    <w:p w14:paraId="074341D3" w14:textId="77777777" w:rsidR="0081754D" w:rsidRPr="00262B28" w:rsidRDefault="0081754D" w:rsidP="0081754D">
      <w:pPr>
        <w:pStyle w:val="proposal"/>
        <w:ind w:hanging="1130"/>
      </w:pPr>
      <w:r>
        <w:t xml:space="preserve">Clarify that </w:t>
      </w:r>
      <w:r w:rsidRPr="00262B28">
        <w:t xml:space="preserve">SDM is </w:t>
      </w:r>
      <w:r>
        <w:rPr>
          <w:rFonts w:hint="eastAsia"/>
        </w:rPr>
        <w:t>also</w:t>
      </w:r>
      <w:r w:rsidRPr="00262B28">
        <w:t xml:space="preserve"> supported for </w:t>
      </w:r>
      <w:r>
        <w:rPr>
          <w:rFonts w:eastAsiaTheme="minorEastAsia"/>
        </w:rPr>
        <w:t>DFT-s-OFDM waveform</w:t>
      </w:r>
      <w:r w:rsidRPr="00262B28">
        <w:t>.</w:t>
      </w:r>
    </w:p>
    <w:p w14:paraId="7ED63A02" w14:textId="77777777" w:rsidR="00306810" w:rsidRPr="00A917CB" w:rsidRDefault="00306810" w:rsidP="00306810">
      <w:pPr>
        <w:pStyle w:val="proposal"/>
        <w:ind w:hanging="1130"/>
      </w:pPr>
      <w:r>
        <w:rPr>
          <w:rFonts w:hint="eastAsia"/>
        </w:rPr>
        <w:t>2</w:t>
      </w:r>
      <w:r>
        <w:t xml:space="preserve"> CW </w:t>
      </w:r>
      <w:r>
        <w:rPr>
          <w:rFonts w:hint="eastAsia"/>
        </w:rPr>
        <w:t>is</w:t>
      </w:r>
      <w:r>
        <w:t xml:space="preserve"> </w:t>
      </w:r>
      <w:r>
        <w:rPr>
          <w:rFonts w:hint="eastAsia"/>
        </w:rPr>
        <w:t>not</w:t>
      </w:r>
      <w:r>
        <w:t xml:space="preserve"> </w:t>
      </w:r>
      <w:r>
        <w:rPr>
          <w:rFonts w:hint="eastAsia"/>
        </w:rPr>
        <w:t>supported.</w:t>
      </w:r>
    </w:p>
    <w:p w14:paraId="6AA960EE" w14:textId="1ED879D9" w:rsidR="00306810" w:rsidRDefault="00306810" w:rsidP="00306810">
      <w:pPr>
        <w:pStyle w:val="proposal"/>
        <w:ind w:hanging="1130"/>
      </w:pPr>
      <w:r>
        <w:t>Support per-panel maxRank 4 for SFN scheme.</w:t>
      </w:r>
    </w:p>
    <w:p w14:paraId="4383F9FF" w14:textId="77777777" w:rsidR="00306810" w:rsidRDefault="00306810" w:rsidP="00306810">
      <w:pPr>
        <w:pStyle w:val="proposal"/>
        <w:ind w:hanging="1130"/>
      </w:pPr>
      <w:r>
        <w:t>maxR</w:t>
      </w:r>
      <w:r>
        <w:rPr>
          <w:rFonts w:hint="eastAsia"/>
        </w:rPr>
        <w:t>ank</w:t>
      </w:r>
      <w:r>
        <w:t xml:space="preserve"> </w:t>
      </w:r>
      <w:r>
        <w:rPr>
          <w:rFonts w:hint="eastAsia"/>
        </w:rPr>
        <w:t>configured</w:t>
      </w:r>
      <w:r>
        <w:t xml:space="preserve"> </w:t>
      </w:r>
      <w:r>
        <w:rPr>
          <w:rFonts w:hint="eastAsia"/>
        </w:rPr>
        <w:t>in</w:t>
      </w:r>
      <w:r>
        <w:t xml:space="preserve"> </w:t>
      </w:r>
      <w:r>
        <w:rPr>
          <w:rFonts w:hint="eastAsia"/>
        </w:rPr>
        <w:t>current</w:t>
      </w:r>
      <w:r>
        <w:t xml:space="preserve"> </w:t>
      </w:r>
      <w:r>
        <w:rPr>
          <w:rFonts w:hint="eastAsia"/>
        </w:rPr>
        <w:t>spec</w:t>
      </w:r>
      <w:r>
        <w:t xml:space="preserve"> </w:t>
      </w:r>
      <w:r>
        <w:rPr>
          <w:rFonts w:hint="eastAsia"/>
        </w:rPr>
        <w:t>is</w:t>
      </w:r>
      <w:r>
        <w:t xml:space="preserve"> </w:t>
      </w:r>
      <w:r>
        <w:rPr>
          <w:rFonts w:hint="eastAsia"/>
        </w:rPr>
        <w:t>enough</w:t>
      </w:r>
      <w:r>
        <w:t xml:space="preserve"> </w:t>
      </w:r>
      <w:r>
        <w:rPr>
          <w:rFonts w:hint="eastAsia"/>
        </w:rPr>
        <w:t>for</w:t>
      </w:r>
      <w:r>
        <w:t xml:space="preserve"> sTRP transmission and SFN transmission.</w:t>
      </w:r>
    </w:p>
    <w:p w14:paraId="391A7585" w14:textId="77777777" w:rsidR="00306810" w:rsidRPr="009C5BFF" w:rsidRDefault="00306810" w:rsidP="00306810">
      <w:pPr>
        <w:pStyle w:val="proposal"/>
        <w:ind w:hanging="1130"/>
      </w:pPr>
      <w:r>
        <w:t>Reuse precoder indication designed in Rel-17 for SFN precoder indication, that is the second TPMI/SRI field only indicate precoder index of the same layers indicated by the first SRI/TPMI field.</w:t>
      </w:r>
    </w:p>
    <w:p w14:paraId="1AD0D616" w14:textId="77777777" w:rsidR="00306810" w:rsidRPr="009C5BFF" w:rsidRDefault="00306810" w:rsidP="00306810">
      <w:pPr>
        <w:pStyle w:val="proposal"/>
        <w:ind w:hanging="1130"/>
      </w:pPr>
      <w:r w:rsidRPr="00D90183">
        <w:t xml:space="preserve">Transmission scheme can be </w:t>
      </w:r>
      <w:r>
        <w:t>RRC-</w:t>
      </w:r>
      <w:r w:rsidRPr="00D90183">
        <w:t>configured.</w:t>
      </w:r>
    </w:p>
    <w:p w14:paraId="642A5563" w14:textId="77777777" w:rsidR="00306810" w:rsidRDefault="00306810" w:rsidP="00306810">
      <w:pPr>
        <w:pStyle w:val="proposal"/>
        <w:ind w:hanging="1130"/>
      </w:pPr>
      <w:r>
        <w:t>Separate maxRank can be configured for two SRS resource sets.</w:t>
      </w:r>
    </w:p>
    <w:p w14:paraId="471A96B9" w14:textId="77777777" w:rsidR="00306810" w:rsidRPr="00F86530" w:rsidRDefault="00306810" w:rsidP="00306810">
      <w:pPr>
        <w:pStyle w:val="proposal"/>
        <w:ind w:hanging="1130"/>
      </w:pPr>
      <w:r>
        <w:t>K</w:t>
      </w:r>
      <w:r>
        <w:rPr>
          <w:rFonts w:hint="eastAsia"/>
        </w:rPr>
        <w:t>eep</w:t>
      </w:r>
      <w:r>
        <w:t xml:space="preserve"> s</w:t>
      </w:r>
      <w:r w:rsidRPr="00BC51E4">
        <w:t>ame DCI payload for the same DCI format carried by coreset associates to different coresetpoolindex</w:t>
      </w:r>
      <w:r>
        <w:rPr>
          <w:rFonts w:hint="eastAsia"/>
        </w:rPr>
        <w:t>.</w:t>
      </w:r>
    </w:p>
    <w:p w14:paraId="5E0501FA" w14:textId="77777777" w:rsidR="00306810" w:rsidRPr="00A41D58" w:rsidRDefault="00306810" w:rsidP="00306810">
      <w:pPr>
        <w:pStyle w:val="proposal"/>
        <w:ind w:hanging="1130"/>
        <w:rPr>
          <w:rFonts w:eastAsiaTheme="minorEastAsia"/>
        </w:rPr>
      </w:pPr>
      <w:r>
        <w:rPr>
          <w:rFonts w:eastAsiaTheme="minorEastAsia"/>
        </w:rPr>
        <w:t>Different HARQ-ID is required for the selected CGs for STxMP.</w:t>
      </w:r>
    </w:p>
    <w:p w14:paraId="39A9DF07" w14:textId="77777777" w:rsidR="00306810" w:rsidRDefault="00306810" w:rsidP="00306810">
      <w:pPr>
        <w:pStyle w:val="proposal"/>
        <w:ind w:hanging="1130"/>
      </w:pPr>
      <w:r>
        <w:t xml:space="preserve">Support </w:t>
      </w:r>
      <w:r w:rsidRPr="00AF13E4">
        <w:t>TRP/panel-specific UCI multiplexing.</w:t>
      </w:r>
    </w:p>
    <w:p w14:paraId="117FE408" w14:textId="77777777" w:rsidR="00306810" w:rsidRPr="00596312" w:rsidRDefault="00306810" w:rsidP="00306810">
      <w:pPr>
        <w:pStyle w:val="proposal"/>
        <w:ind w:hanging="1130"/>
      </w:pPr>
      <w:r>
        <w:rPr>
          <w:rFonts w:hint="eastAsia"/>
        </w:rPr>
        <w:t>Defin</w:t>
      </w:r>
      <w:r>
        <w:t>e default rule to handle the overlapped PUCCH+PUCCH, PUCCH+PUSCH in mDCI based STxMP.</w:t>
      </w:r>
    </w:p>
    <w:p w14:paraId="464BD947" w14:textId="77777777" w:rsidR="00306810" w:rsidRPr="00AF13E4" w:rsidRDefault="00306810" w:rsidP="00306810">
      <w:pPr>
        <w:pStyle w:val="proposal"/>
        <w:ind w:hanging="1130"/>
      </w:pPr>
      <w:r w:rsidRPr="00AF13E4">
        <w:t xml:space="preserve">Support to dynamically switch between single panel transmission and </w:t>
      </w:r>
      <w:r>
        <w:t>STxMP</w:t>
      </w:r>
      <w:r w:rsidRPr="00AF13E4">
        <w:t xml:space="preserve"> transmission for PUSCHs or PUCCHs for M-DCI based MTRP.</w:t>
      </w:r>
    </w:p>
    <w:p w14:paraId="09484825" w14:textId="77777777" w:rsidR="00306810" w:rsidRPr="00AF13E4" w:rsidRDefault="00306810" w:rsidP="00306810">
      <w:pPr>
        <w:pStyle w:val="proposal"/>
        <w:ind w:hanging="1130"/>
      </w:pPr>
      <w:r w:rsidRPr="00AF13E4">
        <w:lastRenderedPageBreak/>
        <w:t>Panel-specific open-loop power control can be achieved by two PC settings associated with two indicated TCI states, while panel-specific closed-loop power control can inherit the design in Rel-17.</w:t>
      </w:r>
    </w:p>
    <w:p w14:paraId="055A5222" w14:textId="77777777" w:rsidR="00306810" w:rsidRDefault="00306810" w:rsidP="00306810">
      <w:pPr>
        <w:pStyle w:val="proposal"/>
        <w:ind w:hanging="1130"/>
      </w:pPr>
      <w:r>
        <w:t>P</w:t>
      </w:r>
      <w:r>
        <w:rPr>
          <w:rFonts w:hint="eastAsia"/>
        </w:rPr>
        <w:t>anel</w:t>
      </w:r>
      <w:r>
        <w:t>(beam)</w:t>
      </w:r>
      <w:r w:rsidRPr="00AF13E4">
        <w:t>-specific power limits should be introduced for panel-specific power control.</w:t>
      </w:r>
    </w:p>
    <w:p w14:paraId="24AFBDE6" w14:textId="77777777" w:rsidR="00306810" w:rsidRPr="00876167" w:rsidRDefault="00306810" w:rsidP="00306810">
      <w:pPr>
        <w:pStyle w:val="proposal"/>
        <w:ind w:hanging="1130"/>
      </w:pPr>
      <w:r>
        <w:t xml:space="preserve">Further study power sharing rule </w:t>
      </w:r>
      <w:r w:rsidRPr="00EC52A7">
        <w:rPr>
          <w:lang w:val="en-GB"/>
        </w:rPr>
        <w:t>to meet the per-UE power limitation</w:t>
      </w:r>
      <w:r>
        <w:rPr>
          <w:lang w:val="en-GB"/>
        </w:rPr>
        <w:t xml:space="preserve"> if needed</w:t>
      </w:r>
      <w:r w:rsidRPr="00EC52A7">
        <w:rPr>
          <w:lang w:val="en-GB"/>
        </w:rPr>
        <w:t>.</w:t>
      </w:r>
    </w:p>
    <w:p w14:paraId="0BF17EC1" w14:textId="77777777" w:rsidR="00306810" w:rsidRDefault="00306810" w:rsidP="00306810">
      <w:pPr>
        <w:pStyle w:val="proposal"/>
        <w:ind w:hanging="1130"/>
      </w:pPr>
      <w:r w:rsidRPr="00AF13E4">
        <w:t xml:space="preserve">TRP-specific PHR reporting designed in Rel-17 SDCI-based mTRP should be reused for panel-specific PHR reporting as much as possible. </w:t>
      </w:r>
    </w:p>
    <w:p w14:paraId="527B6F2A" w14:textId="77777777" w:rsidR="00306810" w:rsidRDefault="00306810" w:rsidP="00306810">
      <w:pPr>
        <w:pStyle w:val="proposal"/>
        <w:ind w:hanging="1130"/>
      </w:pPr>
      <w:r>
        <w:t>S</w:t>
      </w:r>
      <w:r w:rsidRPr="00703006">
        <w:t xml:space="preserve">upport Per-panel PHR trigger for both sDCI-based and mDCI-based </w:t>
      </w:r>
      <w:r>
        <w:t>STxMP</w:t>
      </w:r>
      <w:r w:rsidRPr="00703006">
        <w:t>.</w:t>
      </w:r>
    </w:p>
    <w:p w14:paraId="0125FD4E" w14:textId="77777777" w:rsidR="00306810" w:rsidRPr="001F6E09" w:rsidRDefault="00306810" w:rsidP="00306810">
      <w:pPr>
        <w:pStyle w:val="proposal"/>
        <w:ind w:hanging="1130"/>
      </w:pPr>
      <w:r>
        <w:t>Support to report PH</w:t>
      </w:r>
      <w:r>
        <w:rPr>
          <w:rFonts w:hint="eastAsia"/>
        </w:rPr>
        <w:t>s</w:t>
      </w:r>
      <w:r>
        <w:t xml:space="preserve"> for both panels together when PHR triggered. </w:t>
      </w:r>
    </w:p>
    <w:p w14:paraId="55684427" w14:textId="77777777" w:rsidR="00306810" w:rsidRPr="004E5745" w:rsidRDefault="00306810" w:rsidP="00306810">
      <w:pPr>
        <w:pStyle w:val="proposal"/>
        <w:ind w:hanging="1130"/>
      </w:pPr>
      <w:r>
        <w:t>Support RRC-</w:t>
      </w:r>
      <w:r>
        <w:rPr>
          <w:rFonts w:hint="eastAsia"/>
        </w:rPr>
        <w:t>configur</w:t>
      </w:r>
      <w:r>
        <w:t xml:space="preserve">ation of separate PHR report mode or joint PHR report mode for mDCI-based STxMP. </w:t>
      </w:r>
    </w:p>
    <w:p w14:paraId="5FFF7BB5" w14:textId="596B651C" w:rsidR="003A6689" w:rsidRPr="00AF13E4" w:rsidRDefault="003A6689" w:rsidP="00EF37EB"/>
    <w:p w14:paraId="3B97545E" w14:textId="3D5DB2DA" w:rsidR="00326B68" w:rsidRPr="00AF13E4" w:rsidRDefault="00326B68" w:rsidP="00A571B8">
      <w:pPr>
        <w:pStyle w:val="titlereference"/>
      </w:pPr>
      <w:r w:rsidRPr="00AF13E4">
        <w:t xml:space="preserve">References </w:t>
      </w:r>
      <w:bookmarkEnd w:id="3"/>
      <w:bookmarkEnd w:id="4"/>
    </w:p>
    <w:p w14:paraId="71CDE6A3" w14:textId="65211E2C" w:rsidR="000324B9" w:rsidRPr="00AF13E4" w:rsidRDefault="00A75083" w:rsidP="005F4A5A">
      <w:pPr>
        <w:pStyle w:val="references"/>
        <w:tabs>
          <w:tab w:val="clear" w:pos="360"/>
          <w:tab w:val="num" w:pos="142"/>
        </w:tabs>
      </w:pPr>
      <w:bookmarkStart w:id="22" w:name="_Ref101881576"/>
      <w:r w:rsidRPr="00AF13E4">
        <w:t>R1-</w:t>
      </w:r>
      <w:r w:rsidR="003C4D86">
        <w:t>2300436</w:t>
      </w:r>
      <w:r w:rsidR="00326B68" w:rsidRPr="00AF13E4">
        <w:t>,</w:t>
      </w:r>
      <w:r w:rsidR="00326B68" w:rsidRPr="00AF13E4">
        <w:rPr>
          <w:sz w:val="22"/>
          <w:szCs w:val="20"/>
        </w:rPr>
        <w:t xml:space="preserve"> </w:t>
      </w:r>
      <w:r w:rsidR="003C4D86">
        <w:rPr>
          <w:sz w:val="22"/>
          <w:szCs w:val="20"/>
        </w:rPr>
        <w:t>further d</w:t>
      </w:r>
      <w:r w:rsidRPr="00AF13E4">
        <w:rPr>
          <w:sz w:val="22"/>
          <w:szCs w:val="20"/>
        </w:rPr>
        <w:t>iscussion</w:t>
      </w:r>
      <w:r w:rsidR="00326B68" w:rsidRPr="00AF13E4">
        <w:rPr>
          <w:sz w:val="22"/>
          <w:szCs w:val="20"/>
        </w:rPr>
        <w:t xml:space="preserve"> on unified TCI framework extension for multi-TRP</w:t>
      </w:r>
      <w:bookmarkEnd w:id="22"/>
    </w:p>
    <w:sectPr w:rsidR="000324B9" w:rsidRPr="00AF13E4" w:rsidSect="009435B6">
      <w:headerReference w:type="default" r:id="rId20"/>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80CD37" w14:textId="77777777" w:rsidR="00C332D2" w:rsidRDefault="00C332D2">
      <w:r>
        <w:separator/>
      </w:r>
    </w:p>
  </w:endnote>
  <w:endnote w:type="continuationSeparator" w:id="0">
    <w:p w14:paraId="46CB3034" w14:textId="77777777" w:rsidR="00C332D2" w:rsidRDefault="00C332D2">
      <w:r>
        <w:continuationSeparator/>
      </w:r>
    </w:p>
  </w:endnote>
  <w:endnote w:type="continuationNotice" w:id="1">
    <w:p w14:paraId="6CA53CD3" w14:textId="77777777" w:rsidR="00C332D2" w:rsidRDefault="00C332D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EB23CB" w14:textId="77777777" w:rsidR="00C332D2" w:rsidRDefault="00C332D2">
      <w:r>
        <w:separator/>
      </w:r>
    </w:p>
  </w:footnote>
  <w:footnote w:type="continuationSeparator" w:id="0">
    <w:p w14:paraId="481E0F2B" w14:textId="77777777" w:rsidR="00C332D2" w:rsidRDefault="00C332D2">
      <w:r>
        <w:continuationSeparator/>
      </w:r>
    </w:p>
  </w:footnote>
  <w:footnote w:type="continuationNotice" w:id="1">
    <w:p w14:paraId="4F90AACE" w14:textId="77777777" w:rsidR="00C332D2" w:rsidRDefault="00C332D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A24011" w:rsidRDefault="00A24011"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85617C"/>
    <w:multiLevelType w:val="multilevel"/>
    <w:tmpl w:val="1B003D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B46033"/>
    <w:multiLevelType w:val="hybridMultilevel"/>
    <w:tmpl w:val="E28A74DC"/>
    <w:lvl w:ilvl="0" w:tplc="7FF0B558">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8F01ADA"/>
    <w:multiLevelType w:val="hybridMultilevel"/>
    <w:tmpl w:val="A4D89730"/>
    <w:lvl w:ilvl="0" w:tplc="D7E049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F9C103F"/>
    <w:multiLevelType w:val="hybridMultilevel"/>
    <w:tmpl w:val="33BE58BA"/>
    <w:lvl w:ilvl="0" w:tplc="58C6F666">
      <w:start w:val="1"/>
      <w:numFmt w:val="decimal"/>
      <w:lvlText w:val="%1."/>
      <w:lvlJc w:val="left"/>
      <w:pPr>
        <w:ind w:left="720" w:hanging="360"/>
      </w:pPr>
      <w:rPr>
        <w:rFonts w:eastAsiaTheme="minorEastAsia"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 w15:restartNumberingAfterBreak="0">
    <w:nsid w:val="13F6091A"/>
    <w:multiLevelType w:val="hybridMultilevel"/>
    <w:tmpl w:val="DCBCA8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457008D"/>
    <w:multiLevelType w:val="multilevel"/>
    <w:tmpl w:val="145700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CD71883"/>
    <w:multiLevelType w:val="hybridMultilevel"/>
    <w:tmpl w:val="34DC492C"/>
    <w:lvl w:ilvl="0" w:tplc="A852D618">
      <w:start w:val="1"/>
      <w:numFmt w:val="decimal"/>
      <w:pStyle w:val="proposal"/>
      <w:lvlText w:val="Proposal %1:"/>
      <w:lvlJc w:val="left"/>
      <w:pPr>
        <w:ind w:left="420" w:hanging="420"/>
      </w:pPr>
      <w:rPr>
        <w:rFonts w:ascii="Times New Roman" w:hAnsi="Times New Roman"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1364319"/>
    <w:multiLevelType w:val="hybridMultilevel"/>
    <w:tmpl w:val="98D81090"/>
    <w:lvl w:ilvl="0" w:tplc="5C44F6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8F86914"/>
    <w:multiLevelType w:val="multilevel"/>
    <w:tmpl w:val="BAB2F10C"/>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2836"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15:restartNumberingAfterBreak="0">
    <w:nsid w:val="2B5A4964"/>
    <w:multiLevelType w:val="multilevel"/>
    <w:tmpl w:val="2B5A49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D9F64CF"/>
    <w:multiLevelType w:val="multilevel"/>
    <w:tmpl w:val="2D9F64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6CC7596"/>
    <w:multiLevelType w:val="hybridMultilevel"/>
    <w:tmpl w:val="51E2A4F6"/>
    <w:lvl w:ilvl="0" w:tplc="C9BE017A">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3B723DBD"/>
    <w:multiLevelType w:val="hybridMultilevel"/>
    <w:tmpl w:val="9E0A8354"/>
    <w:lvl w:ilvl="0" w:tplc="576AEE5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5" w15:restartNumberingAfterBreak="0">
    <w:nsid w:val="405B29A7"/>
    <w:multiLevelType w:val="hybridMultilevel"/>
    <w:tmpl w:val="D25464C4"/>
    <w:lvl w:ilvl="0" w:tplc="5C44F6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7" w15:restartNumberingAfterBreak="0">
    <w:nsid w:val="45656483"/>
    <w:multiLevelType w:val="hybridMultilevel"/>
    <w:tmpl w:val="5706D838"/>
    <w:lvl w:ilvl="0" w:tplc="4AC03CAE">
      <w:start w:val="1"/>
      <w:numFmt w:val="decimal"/>
      <w:pStyle w:val="observation"/>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0" w15:restartNumberingAfterBreak="0">
    <w:nsid w:val="53D020DB"/>
    <w:multiLevelType w:val="multilevel"/>
    <w:tmpl w:val="53D02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2" w15:restartNumberingAfterBreak="0">
    <w:nsid w:val="56CA4416"/>
    <w:multiLevelType w:val="hybridMultilevel"/>
    <w:tmpl w:val="7E3C1FF2"/>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A070490"/>
    <w:multiLevelType w:val="hybridMultilevel"/>
    <w:tmpl w:val="15B87B04"/>
    <w:lvl w:ilvl="0" w:tplc="A3FEE4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D624877"/>
    <w:multiLevelType w:val="hybridMultilevel"/>
    <w:tmpl w:val="FA0AED98"/>
    <w:lvl w:ilvl="0" w:tplc="88FA58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192665B"/>
    <w:multiLevelType w:val="hybridMultilevel"/>
    <w:tmpl w:val="991420A8"/>
    <w:lvl w:ilvl="0" w:tplc="24288BE2">
      <w:start w:val="1"/>
      <w:numFmt w:val="decimal"/>
      <w:pStyle w:val="figure"/>
      <w:lvlText w:val="Figure %1"/>
      <w:lvlJc w:val="left"/>
      <w:pPr>
        <w:ind w:left="5807"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3464FA8"/>
    <w:multiLevelType w:val="multilevel"/>
    <w:tmpl w:val="6F94E53C"/>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27" w15:restartNumberingAfterBreak="0">
    <w:nsid w:val="64DA5AAB"/>
    <w:multiLevelType w:val="multilevel"/>
    <w:tmpl w:val="64DA5A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75773023"/>
    <w:multiLevelType w:val="hybridMultilevel"/>
    <w:tmpl w:val="40264D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57F4D77"/>
    <w:multiLevelType w:val="multilevel"/>
    <w:tmpl w:val="757F4D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85103C7"/>
    <w:multiLevelType w:val="multilevel"/>
    <w:tmpl w:val="78510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AC70A17"/>
    <w:multiLevelType w:val="multilevel"/>
    <w:tmpl w:val="7AC70A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C063B13"/>
    <w:multiLevelType w:val="multilevel"/>
    <w:tmpl w:val="7C063B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1"/>
  </w:num>
  <w:num w:numId="2">
    <w:abstractNumId w:val="28"/>
  </w:num>
  <w:num w:numId="3">
    <w:abstractNumId w:val="16"/>
  </w:num>
  <w:num w:numId="4">
    <w:abstractNumId w:val="19"/>
  </w:num>
  <w:num w:numId="5">
    <w:abstractNumId w:val="14"/>
  </w:num>
  <w:num w:numId="6">
    <w:abstractNumId w:val="12"/>
  </w:num>
  <w:num w:numId="7">
    <w:abstractNumId w:val="18"/>
  </w:num>
  <w:num w:numId="8">
    <w:abstractNumId w:val="11"/>
  </w:num>
  <w:num w:numId="9">
    <w:abstractNumId w:val="6"/>
  </w:num>
  <w:num w:numId="10">
    <w:abstractNumId w:val="26"/>
  </w:num>
  <w:num w:numId="11">
    <w:abstractNumId w:val="8"/>
  </w:num>
  <w:num w:numId="12">
    <w:abstractNumId w:val="17"/>
  </w:num>
  <w:num w:numId="13">
    <w:abstractNumId w:val="1"/>
  </w:num>
  <w:num w:numId="14">
    <w:abstractNumId w:val="25"/>
  </w:num>
  <w:num w:numId="15">
    <w:abstractNumId w:val="4"/>
  </w:num>
  <w:num w:numId="16">
    <w:abstractNumId w:val="34"/>
  </w:num>
  <w:num w:numId="17">
    <w:abstractNumId w:val="6"/>
    <w:lvlOverride w:ilvl="0">
      <w:startOverride w:val="1"/>
    </w:lvlOverride>
  </w:num>
  <w:num w:numId="18">
    <w:abstractNumId w:val="17"/>
    <w:lvlOverride w:ilvl="0">
      <w:startOverride w:val="1"/>
    </w:lvlOverride>
  </w:num>
  <w:num w:numId="19">
    <w:abstractNumId w:val="32"/>
  </w:num>
  <w:num w:numId="20">
    <w:abstractNumId w:val="0"/>
  </w:num>
  <w:num w:numId="21">
    <w:abstractNumId w:val="10"/>
  </w:num>
  <w:num w:numId="22">
    <w:abstractNumId w:val="30"/>
  </w:num>
  <w:num w:numId="23">
    <w:abstractNumId w:val="22"/>
  </w:num>
  <w:num w:numId="24">
    <w:abstractNumId w:val="20"/>
  </w:num>
  <w:num w:numId="25">
    <w:abstractNumId w:val="27"/>
  </w:num>
  <w:num w:numId="26">
    <w:abstractNumId w:val="29"/>
  </w:num>
  <w:num w:numId="27">
    <w:abstractNumId w:val="33"/>
  </w:num>
  <w:num w:numId="28">
    <w:abstractNumId w:val="2"/>
  </w:num>
  <w:num w:numId="29">
    <w:abstractNumId w:val="5"/>
  </w:num>
  <w:num w:numId="30">
    <w:abstractNumId w:val="13"/>
  </w:num>
  <w:num w:numId="31">
    <w:abstractNumId w:val="8"/>
  </w:num>
  <w:num w:numId="32">
    <w:abstractNumId w:val="9"/>
  </w:num>
  <w:num w:numId="33">
    <w:abstractNumId w:val="23"/>
  </w:num>
  <w:num w:numId="34">
    <w:abstractNumId w:val="24"/>
  </w:num>
  <w:num w:numId="35">
    <w:abstractNumId w:val="31"/>
  </w:num>
  <w:num w:numId="36">
    <w:abstractNumId w:val="3"/>
  </w:num>
  <w:num w:numId="37">
    <w:abstractNumId w:val="15"/>
  </w:num>
  <w:num w:numId="38">
    <w:abstractNumId w:val="6"/>
  </w:num>
  <w:num w:numId="39">
    <w:abstractNumId w:val="8"/>
  </w:num>
  <w:num w:numId="40">
    <w:abstractNumId w:val="7"/>
  </w:num>
  <w:num w:numId="41">
    <w:abstractNumId w:val="6"/>
    <w:lvlOverride w:ilvl="0">
      <w:startOverride w:val="1"/>
    </w:lvlOverride>
  </w:num>
  <w:num w:numId="42">
    <w:abstractNumId w:val="6"/>
    <w:lvlOverride w:ilvl="0">
      <w:startOverride w:val="1"/>
    </w:lvlOverride>
  </w:num>
  <w:num w:numId="43">
    <w:abstractNumId w:val="17"/>
    <w:lvlOverride w:ilvl="0">
      <w:startOverride w:val="1"/>
    </w:lvlOverride>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E0NDMyNTSzsLQ0tzBS0lEKTi0uzszPAykwNqgFAP4h9YItAAAA"/>
  </w:docVars>
  <w:rsids>
    <w:rsidRoot w:val="00B87FBC"/>
    <w:rsid w:val="0000069E"/>
    <w:rsid w:val="000007EC"/>
    <w:rsid w:val="00000826"/>
    <w:rsid w:val="00001028"/>
    <w:rsid w:val="000012F9"/>
    <w:rsid w:val="00002134"/>
    <w:rsid w:val="0000242B"/>
    <w:rsid w:val="000025D5"/>
    <w:rsid w:val="00002E4B"/>
    <w:rsid w:val="0000314A"/>
    <w:rsid w:val="00003886"/>
    <w:rsid w:val="0000410D"/>
    <w:rsid w:val="0000460A"/>
    <w:rsid w:val="00004F59"/>
    <w:rsid w:val="00005012"/>
    <w:rsid w:val="0000539E"/>
    <w:rsid w:val="000054C0"/>
    <w:rsid w:val="00005C84"/>
    <w:rsid w:val="000060C1"/>
    <w:rsid w:val="000063A7"/>
    <w:rsid w:val="000063B8"/>
    <w:rsid w:val="000065F8"/>
    <w:rsid w:val="0000694F"/>
    <w:rsid w:val="000074C3"/>
    <w:rsid w:val="00007930"/>
    <w:rsid w:val="00010151"/>
    <w:rsid w:val="0001068D"/>
    <w:rsid w:val="000106E0"/>
    <w:rsid w:val="00010791"/>
    <w:rsid w:val="00010CE3"/>
    <w:rsid w:val="00011387"/>
    <w:rsid w:val="000114C4"/>
    <w:rsid w:val="000115AD"/>
    <w:rsid w:val="000116A5"/>
    <w:rsid w:val="0001180C"/>
    <w:rsid w:val="00011C8C"/>
    <w:rsid w:val="00011F30"/>
    <w:rsid w:val="00011FFB"/>
    <w:rsid w:val="00012414"/>
    <w:rsid w:val="000124C4"/>
    <w:rsid w:val="000126F3"/>
    <w:rsid w:val="000132CA"/>
    <w:rsid w:val="000137AA"/>
    <w:rsid w:val="0001397F"/>
    <w:rsid w:val="0001487E"/>
    <w:rsid w:val="00014D04"/>
    <w:rsid w:val="00015654"/>
    <w:rsid w:val="00015A87"/>
    <w:rsid w:val="00015CF4"/>
    <w:rsid w:val="00016208"/>
    <w:rsid w:val="00016AC6"/>
    <w:rsid w:val="00016F05"/>
    <w:rsid w:val="0001706A"/>
    <w:rsid w:val="000174AD"/>
    <w:rsid w:val="000175EA"/>
    <w:rsid w:val="0001778B"/>
    <w:rsid w:val="000177C5"/>
    <w:rsid w:val="00017BA4"/>
    <w:rsid w:val="00017F49"/>
    <w:rsid w:val="000208A6"/>
    <w:rsid w:val="00020A0A"/>
    <w:rsid w:val="00020A1C"/>
    <w:rsid w:val="00021952"/>
    <w:rsid w:val="0002195F"/>
    <w:rsid w:val="00021B1B"/>
    <w:rsid w:val="00021C03"/>
    <w:rsid w:val="0002275D"/>
    <w:rsid w:val="00022A7D"/>
    <w:rsid w:val="00023543"/>
    <w:rsid w:val="000241CB"/>
    <w:rsid w:val="00024293"/>
    <w:rsid w:val="00024BC2"/>
    <w:rsid w:val="00024E88"/>
    <w:rsid w:val="000250AB"/>
    <w:rsid w:val="0002552A"/>
    <w:rsid w:val="00025A64"/>
    <w:rsid w:val="000260C1"/>
    <w:rsid w:val="00026383"/>
    <w:rsid w:val="0002671B"/>
    <w:rsid w:val="00026F14"/>
    <w:rsid w:val="0002754F"/>
    <w:rsid w:val="000300DD"/>
    <w:rsid w:val="00030815"/>
    <w:rsid w:val="00030BD6"/>
    <w:rsid w:val="00030DFC"/>
    <w:rsid w:val="00031855"/>
    <w:rsid w:val="00031A1B"/>
    <w:rsid w:val="00032104"/>
    <w:rsid w:val="000324B9"/>
    <w:rsid w:val="00032523"/>
    <w:rsid w:val="000325F0"/>
    <w:rsid w:val="000325F7"/>
    <w:rsid w:val="00033319"/>
    <w:rsid w:val="000338A4"/>
    <w:rsid w:val="00033D65"/>
    <w:rsid w:val="00033F30"/>
    <w:rsid w:val="00034864"/>
    <w:rsid w:val="00034984"/>
    <w:rsid w:val="00035BEC"/>
    <w:rsid w:val="00035C55"/>
    <w:rsid w:val="00035D53"/>
    <w:rsid w:val="00035E82"/>
    <w:rsid w:val="000362AB"/>
    <w:rsid w:val="000363AE"/>
    <w:rsid w:val="000363FD"/>
    <w:rsid w:val="00036CBB"/>
    <w:rsid w:val="0003772C"/>
    <w:rsid w:val="000377D4"/>
    <w:rsid w:val="000379F3"/>
    <w:rsid w:val="00037A41"/>
    <w:rsid w:val="00037CF7"/>
    <w:rsid w:val="00037DBD"/>
    <w:rsid w:val="00037E65"/>
    <w:rsid w:val="0004000C"/>
    <w:rsid w:val="00040404"/>
    <w:rsid w:val="00040A9F"/>
    <w:rsid w:val="000412E1"/>
    <w:rsid w:val="000412FF"/>
    <w:rsid w:val="000415EB"/>
    <w:rsid w:val="00041820"/>
    <w:rsid w:val="00041C1F"/>
    <w:rsid w:val="00041E6C"/>
    <w:rsid w:val="000421F2"/>
    <w:rsid w:val="00042718"/>
    <w:rsid w:val="00042725"/>
    <w:rsid w:val="00042955"/>
    <w:rsid w:val="00042AB0"/>
    <w:rsid w:val="00042E02"/>
    <w:rsid w:val="00042F42"/>
    <w:rsid w:val="00043047"/>
    <w:rsid w:val="00043210"/>
    <w:rsid w:val="00043767"/>
    <w:rsid w:val="000437C3"/>
    <w:rsid w:val="000439E7"/>
    <w:rsid w:val="00043F7C"/>
    <w:rsid w:val="000440BC"/>
    <w:rsid w:val="00044275"/>
    <w:rsid w:val="00044623"/>
    <w:rsid w:val="00044DAA"/>
    <w:rsid w:val="00045071"/>
    <w:rsid w:val="000458FF"/>
    <w:rsid w:val="00046195"/>
    <w:rsid w:val="00046517"/>
    <w:rsid w:val="00046C1C"/>
    <w:rsid w:val="000471CE"/>
    <w:rsid w:val="00047264"/>
    <w:rsid w:val="00047398"/>
    <w:rsid w:val="000473DB"/>
    <w:rsid w:val="00047423"/>
    <w:rsid w:val="00047D75"/>
    <w:rsid w:val="00050715"/>
    <w:rsid w:val="00050A13"/>
    <w:rsid w:val="00051453"/>
    <w:rsid w:val="0005166F"/>
    <w:rsid w:val="000517C0"/>
    <w:rsid w:val="00051B95"/>
    <w:rsid w:val="00051C37"/>
    <w:rsid w:val="000520C7"/>
    <w:rsid w:val="0005214F"/>
    <w:rsid w:val="00052293"/>
    <w:rsid w:val="000528E0"/>
    <w:rsid w:val="00052966"/>
    <w:rsid w:val="00052DAB"/>
    <w:rsid w:val="00053004"/>
    <w:rsid w:val="0005326E"/>
    <w:rsid w:val="00053727"/>
    <w:rsid w:val="000537F7"/>
    <w:rsid w:val="00053D7E"/>
    <w:rsid w:val="000540C0"/>
    <w:rsid w:val="00054698"/>
    <w:rsid w:val="0005477E"/>
    <w:rsid w:val="00054A3F"/>
    <w:rsid w:val="000557DC"/>
    <w:rsid w:val="000559D2"/>
    <w:rsid w:val="00055A93"/>
    <w:rsid w:val="00055E49"/>
    <w:rsid w:val="00056B0F"/>
    <w:rsid w:val="0005702C"/>
    <w:rsid w:val="00057693"/>
    <w:rsid w:val="00057BFD"/>
    <w:rsid w:val="00060564"/>
    <w:rsid w:val="00060CE4"/>
    <w:rsid w:val="00060DA2"/>
    <w:rsid w:val="000613E6"/>
    <w:rsid w:val="00062BA8"/>
    <w:rsid w:val="0006329F"/>
    <w:rsid w:val="00063397"/>
    <w:rsid w:val="000633ED"/>
    <w:rsid w:val="00063781"/>
    <w:rsid w:val="00063A49"/>
    <w:rsid w:val="00063A6E"/>
    <w:rsid w:val="0006400B"/>
    <w:rsid w:val="0006415F"/>
    <w:rsid w:val="000641A0"/>
    <w:rsid w:val="000643C3"/>
    <w:rsid w:val="000643CC"/>
    <w:rsid w:val="00064787"/>
    <w:rsid w:val="000647E2"/>
    <w:rsid w:val="000649FC"/>
    <w:rsid w:val="00064FB4"/>
    <w:rsid w:val="000658F2"/>
    <w:rsid w:val="0006633A"/>
    <w:rsid w:val="0006651A"/>
    <w:rsid w:val="00066691"/>
    <w:rsid w:val="00066A5E"/>
    <w:rsid w:val="00066AC2"/>
    <w:rsid w:val="00066EFF"/>
    <w:rsid w:val="00067249"/>
    <w:rsid w:val="000675DF"/>
    <w:rsid w:val="0006761F"/>
    <w:rsid w:val="00067665"/>
    <w:rsid w:val="00067C3D"/>
    <w:rsid w:val="00067C74"/>
    <w:rsid w:val="00067D9C"/>
    <w:rsid w:val="00070914"/>
    <w:rsid w:val="00070F5F"/>
    <w:rsid w:val="000710A9"/>
    <w:rsid w:val="00071A17"/>
    <w:rsid w:val="00071E64"/>
    <w:rsid w:val="0007205F"/>
    <w:rsid w:val="000722A7"/>
    <w:rsid w:val="00072562"/>
    <w:rsid w:val="00072F9F"/>
    <w:rsid w:val="0007300E"/>
    <w:rsid w:val="0007317C"/>
    <w:rsid w:val="000731F9"/>
    <w:rsid w:val="00073757"/>
    <w:rsid w:val="0007378E"/>
    <w:rsid w:val="000738A7"/>
    <w:rsid w:val="000739AD"/>
    <w:rsid w:val="00074227"/>
    <w:rsid w:val="000749EF"/>
    <w:rsid w:val="00074E57"/>
    <w:rsid w:val="00075833"/>
    <w:rsid w:val="00075FDA"/>
    <w:rsid w:val="00076083"/>
    <w:rsid w:val="00076103"/>
    <w:rsid w:val="00076367"/>
    <w:rsid w:val="000763C6"/>
    <w:rsid w:val="0007680E"/>
    <w:rsid w:val="00076A2B"/>
    <w:rsid w:val="00076A3F"/>
    <w:rsid w:val="00076E3A"/>
    <w:rsid w:val="00077878"/>
    <w:rsid w:val="00077C76"/>
    <w:rsid w:val="00077DB2"/>
    <w:rsid w:val="000804E1"/>
    <w:rsid w:val="000810A7"/>
    <w:rsid w:val="00081278"/>
    <w:rsid w:val="00081472"/>
    <w:rsid w:val="000816D8"/>
    <w:rsid w:val="000817D8"/>
    <w:rsid w:val="000818F4"/>
    <w:rsid w:val="00081A9C"/>
    <w:rsid w:val="00081C8A"/>
    <w:rsid w:val="0008210E"/>
    <w:rsid w:val="00082927"/>
    <w:rsid w:val="00082AB1"/>
    <w:rsid w:val="0008308B"/>
    <w:rsid w:val="000831D2"/>
    <w:rsid w:val="00083543"/>
    <w:rsid w:val="000838E0"/>
    <w:rsid w:val="00083C3C"/>
    <w:rsid w:val="00083FDE"/>
    <w:rsid w:val="000841C4"/>
    <w:rsid w:val="000849C5"/>
    <w:rsid w:val="00084B0D"/>
    <w:rsid w:val="00084FDF"/>
    <w:rsid w:val="00085374"/>
    <w:rsid w:val="00085662"/>
    <w:rsid w:val="00085970"/>
    <w:rsid w:val="00086187"/>
    <w:rsid w:val="0008625E"/>
    <w:rsid w:val="0008626B"/>
    <w:rsid w:val="00086AEC"/>
    <w:rsid w:val="000871C0"/>
    <w:rsid w:val="000873BF"/>
    <w:rsid w:val="00087876"/>
    <w:rsid w:val="00087CF0"/>
    <w:rsid w:val="00087CF6"/>
    <w:rsid w:val="00090B09"/>
    <w:rsid w:val="00090E2E"/>
    <w:rsid w:val="00090FD2"/>
    <w:rsid w:val="00091079"/>
    <w:rsid w:val="00091626"/>
    <w:rsid w:val="00091C53"/>
    <w:rsid w:val="00091C8C"/>
    <w:rsid w:val="000921E6"/>
    <w:rsid w:val="000921EC"/>
    <w:rsid w:val="0009234A"/>
    <w:rsid w:val="0009295E"/>
    <w:rsid w:val="00092D32"/>
    <w:rsid w:val="00092E4E"/>
    <w:rsid w:val="000931F0"/>
    <w:rsid w:val="0009327A"/>
    <w:rsid w:val="00093374"/>
    <w:rsid w:val="0009396C"/>
    <w:rsid w:val="00094269"/>
    <w:rsid w:val="00094600"/>
    <w:rsid w:val="00094B3C"/>
    <w:rsid w:val="00094D70"/>
    <w:rsid w:val="000951E0"/>
    <w:rsid w:val="00095564"/>
    <w:rsid w:val="00095889"/>
    <w:rsid w:val="00095F77"/>
    <w:rsid w:val="000962A2"/>
    <w:rsid w:val="000965C9"/>
    <w:rsid w:val="00096648"/>
    <w:rsid w:val="00096D26"/>
    <w:rsid w:val="00096E01"/>
    <w:rsid w:val="00096F93"/>
    <w:rsid w:val="00097453"/>
    <w:rsid w:val="0009777D"/>
    <w:rsid w:val="00097909"/>
    <w:rsid w:val="00097E27"/>
    <w:rsid w:val="000A05A4"/>
    <w:rsid w:val="000A07A7"/>
    <w:rsid w:val="000A0847"/>
    <w:rsid w:val="000A09D3"/>
    <w:rsid w:val="000A0ECB"/>
    <w:rsid w:val="000A1A4E"/>
    <w:rsid w:val="000A1BC9"/>
    <w:rsid w:val="000A1D0B"/>
    <w:rsid w:val="000A2339"/>
    <w:rsid w:val="000A2350"/>
    <w:rsid w:val="000A2B56"/>
    <w:rsid w:val="000A2D2E"/>
    <w:rsid w:val="000A2DF4"/>
    <w:rsid w:val="000A3167"/>
    <w:rsid w:val="000A33A0"/>
    <w:rsid w:val="000A3AFC"/>
    <w:rsid w:val="000A3FE9"/>
    <w:rsid w:val="000A46EF"/>
    <w:rsid w:val="000A4A17"/>
    <w:rsid w:val="000A4AE5"/>
    <w:rsid w:val="000A4D08"/>
    <w:rsid w:val="000A5073"/>
    <w:rsid w:val="000A535E"/>
    <w:rsid w:val="000A53D8"/>
    <w:rsid w:val="000A547E"/>
    <w:rsid w:val="000A5784"/>
    <w:rsid w:val="000A5947"/>
    <w:rsid w:val="000A5C78"/>
    <w:rsid w:val="000A5DCA"/>
    <w:rsid w:val="000A5E0C"/>
    <w:rsid w:val="000A6BF8"/>
    <w:rsid w:val="000A6C80"/>
    <w:rsid w:val="000A6E40"/>
    <w:rsid w:val="000A7A16"/>
    <w:rsid w:val="000B012E"/>
    <w:rsid w:val="000B04C6"/>
    <w:rsid w:val="000B04FE"/>
    <w:rsid w:val="000B06E4"/>
    <w:rsid w:val="000B0969"/>
    <w:rsid w:val="000B0AC7"/>
    <w:rsid w:val="000B14EB"/>
    <w:rsid w:val="000B1783"/>
    <w:rsid w:val="000B17B6"/>
    <w:rsid w:val="000B17FB"/>
    <w:rsid w:val="000B1AFF"/>
    <w:rsid w:val="000B1C22"/>
    <w:rsid w:val="000B1C29"/>
    <w:rsid w:val="000B26FE"/>
    <w:rsid w:val="000B2805"/>
    <w:rsid w:val="000B2A3C"/>
    <w:rsid w:val="000B2AD1"/>
    <w:rsid w:val="000B2AE1"/>
    <w:rsid w:val="000B2D16"/>
    <w:rsid w:val="000B2F47"/>
    <w:rsid w:val="000B2FE8"/>
    <w:rsid w:val="000B3142"/>
    <w:rsid w:val="000B3216"/>
    <w:rsid w:val="000B324B"/>
    <w:rsid w:val="000B3390"/>
    <w:rsid w:val="000B33C6"/>
    <w:rsid w:val="000B36EE"/>
    <w:rsid w:val="000B3BD9"/>
    <w:rsid w:val="000B3EC3"/>
    <w:rsid w:val="000B3F5F"/>
    <w:rsid w:val="000B40D1"/>
    <w:rsid w:val="000B4DED"/>
    <w:rsid w:val="000B555C"/>
    <w:rsid w:val="000B560D"/>
    <w:rsid w:val="000B5A94"/>
    <w:rsid w:val="000B5F99"/>
    <w:rsid w:val="000B6824"/>
    <w:rsid w:val="000B6BB0"/>
    <w:rsid w:val="000B6BBD"/>
    <w:rsid w:val="000B7473"/>
    <w:rsid w:val="000B7AD1"/>
    <w:rsid w:val="000C0172"/>
    <w:rsid w:val="000C034A"/>
    <w:rsid w:val="000C0645"/>
    <w:rsid w:val="000C06A6"/>
    <w:rsid w:val="000C0875"/>
    <w:rsid w:val="000C0AFF"/>
    <w:rsid w:val="000C0DE3"/>
    <w:rsid w:val="000C1001"/>
    <w:rsid w:val="000C1B5F"/>
    <w:rsid w:val="000C2208"/>
    <w:rsid w:val="000C2453"/>
    <w:rsid w:val="000C31B8"/>
    <w:rsid w:val="000C3E89"/>
    <w:rsid w:val="000C3F67"/>
    <w:rsid w:val="000C3FC8"/>
    <w:rsid w:val="000C4389"/>
    <w:rsid w:val="000C4525"/>
    <w:rsid w:val="000C48FF"/>
    <w:rsid w:val="000C4A11"/>
    <w:rsid w:val="000C4D73"/>
    <w:rsid w:val="000C515A"/>
    <w:rsid w:val="000C5A1A"/>
    <w:rsid w:val="000C5B12"/>
    <w:rsid w:val="000C69BE"/>
    <w:rsid w:val="000C7BCA"/>
    <w:rsid w:val="000C7FF5"/>
    <w:rsid w:val="000D08E1"/>
    <w:rsid w:val="000D0ABD"/>
    <w:rsid w:val="000D0B07"/>
    <w:rsid w:val="000D13EC"/>
    <w:rsid w:val="000D1557"/>
    <w:rsid w:val="000D1C36"/>
    <w:rsid w:val="000D1D35"/>
    <w:rsid w:val="000D1E97"/>
    <w:rsid w:val="000D236A"/>
    <w:rsid w:val="000D2554"/>
    <w:rsid w:val="000D284E"/>
    <w:rsid w:val="000D30E4"/>
    <w:rsid w:val="000D3112"/>
    <w:rsid w:val="000D3196"/>
    <w:rsid w:val="000D3349"/>
    <w:rsid w:val="000D360C"/>
    <w:rsid w:val="000D3A53"/>
    <w:rsid w:val="000D3C4D"/>
    <w:rsid w:val="000D40A6"/>
    <w:rsid w:val="000D41B2"/>
    <w:rsid w:val="000D47AC"/>
    <w:rsid w:val="000D5391"/>
    <w:rsid w:val="000D5894"/>
    <w:rsid w:val="000D5FEF"/>
    <w:rsid w:val="000D665E"/>
    <w:rsid w:val="000D6AF2"/>
    <w:rsid w:val="000D6E29"/>
    <w:rsid w:val="000D71B3"/>
    <w:rsid w:val="000D7E40"/>
    <w:rsid w:val="000E068D"/>
    <w:rsid w:val="000E078F"/>
    <w:rsid w:val="000E0F87"/>
    <w:rsid w:val="000E1909"/>
    <w:rsid w:val="000E3C6B"/>
    <w:rsid w:val="000E3CD0"/>
    <w:rsid w:val="000E40B9"/>
    <w:rsid w:val="000E4629"/>
    <w:rsid w:val="000E4BC8"/>
    <w:rsid w:val="000E4F2F"/>
    <w:rsid w:val="000E5021"/>
    <w:rsid w:val="000E5684"/>
    <w:rsid w:val="000E5A12"/>
    <w:rsid w:val="000E5AE1"/>
    <w:rsid w:val="000E5F18"/>
    <w:rsid w:val="000E5FB3"/>
    <w:rsid w:val="000E66F1"/>
    <w:rsid w:val="000E6C5D"/>
    <w:rsid w:val="000E6F0F"/>
    <w:rsid w:val="000E7159"/>
    <w:rsid w:val="000E79CD"/>
    <w:rsid w:val="000E7D93"/>
    <w:rsid w:val="000E7E98"/>
    <w:rsid w:val="000E7EB6"/>
    <w:rsid w:val="000E7F62"/>
    <w:rsid w:val="000F00D3"/>
    <w:rsid w:val="000F00ED"/>
    <w:rsid w:val="000F04EE"/>
    <w:rsid w:val="000F0755"/>
    <w:rsid w:val="000F1063"/>
    <w:rsid w:val="000F11F0"/>
    <w:rsid w:val="000F16DB"/>
    <w:rsid w:val="000F1F75"/>
    <w:rsid w:val="000F26CF"/>
    <w:rsid w:val="000F26FC"/>
    <w:rsid w:val="000F27B8"/>
    <w:rsid w:val="000F2A22"/>
    <w:rsid w:val="000F2C7A"/>
    <w:rsid w:val="000F306D"/>
    <w:rsid w:val="000F30E0"/>
    <w:rsid w:val="000F332B"/>
    <w:rsid w:val="000F340A"/>
    <w:rsid w:val="000F38D0"/>
    <w:rsid w:val="000F3D89"/>
    <w:rsid w:val="000F3F5E"/>
    <w:rsid w:val="000F444E"/>
    <w:rsid w:val="000F468E"/>
    <w:rsid w:val="000F4CB4"/>
    <w:rsid w:val="000F4F90"/>
    <w:rsid w:val="000F57D5"/>
    <w:rsid w:val="000F5F6F"/>
    <w:rsid w:val="000F6013"/>
    <w:rsid w:val="000F60FF"/>
    <w:rsid w:val="000F62FB"/>
    <w:rsid w:val="000F64C8"/>
    <w:rsid w:val="000F6E0D"/>
    <w:rsid w:val="000F6E9B"/>
    <w:rsid w:val="000F71D0"/>
    <w:rsid w:val="000F73E0"/>
    <w:rsid w:val="000F75EA"/>
    <w:rsid w:val="000F761D"/>
    <w:rsid w:val="000F77A5"/>
    <w:rsid w:val="000F77AA"/>
    <w:rsid w:val="000F7B1C"/>
    <w:rsid w:val="000F7D04"/>
    <w:rsid w:val="001005AB"/>
    <w:rsid w:val="001009E1"/>
    <w:rsid w:val="00100E6B"/>
    <w:rsid w:val="001013FA"/>
    <w:rsid w:val="001017CA"/>
    <w:rsid w:val="001027E3"/>
    <w:rsid w:val="001032FB"/>
    <w:rsid w:val="00103937"/>
    <w:rsid w:val="0010493D"/>
    <w:rsid w:val="00104B01"/>
    <w:rsid w:val="00104DA0"/>
    <w:rsid w:val="00105019"/>
    <w:rsid w:val="00105160"/>
    <w:rsid w:val="001053C1"/>
    <w:rsid w:val="00105570"/>
    <w:rsid w:val="001056CB"/>
    <w:rsid w:val="001056EB"/>
    <w:rsid w:val="0010579D"/>
    <w:rsid w:val="00105812"/>
    <w:rsid w:val="001063C3"/>
    <w:rsid w:val="001067A4"/>
    <w:rsid w:val="00106BC9"/>
    <w:rsid w:val="00106CD9"/>
    <w:rsid w:val="00107304"/>
    <w:rsid w:val="00107FE8"/>
    <w:rsid w:val="001109E6"/>
    <w:rsid w:val="001113AF"/>
    <w:rsid w:val="00111719"/>
    <w:rsid w:val="00111C5C"/>
    <w:rsid w:val="001120FC"/>
    <w:rsid w:val="001128A8"/>
    <w:rsid w:val="00112B42"/>
    <w:rsid w:val="00112F21"/>
    <w:rsid w:val="0011300A"/>
    <w:rsid w:val="0011322D"/>
    <w:rsid w:val="00113355"/>
    <w:rsid w:val="001135BA"/>
    <w:rsid w:val="001142DD"/>
    <w:rsid w:val="00114369"/>
    <w:rsid w:val="0011483F"/>
    <w:rsid w:val="00114849"/>
    <w:rsid w:val="00114BD9"/>
    <w:rsid w:val="00114DFE"/>
    <w:rsid w:val="00114F04"/>
    <w:rsid w:val="0011502F"/>
    <w:rsid w:val="001151F9"/>
    <w:rsid w:val="00115554"/>
    <w:rsid w:val="00115911"/>
    <w:rsid w:val="001166B0"/>
    <w:rsid w:val="0011710A"/>
    <w:rsid w:val="00117296"/>
    <w:rsid w:val="0011734D"/>
    <w:rsid w:val="00117423"/>
    <w:rsid w:val="00117454"/>
    <w:rsid w:val="001174AC"/>
    <w:rsid w:val="0011759E"/>
    <w:rsid w:val="00117733"/>
    <w:rsid w:val="00117E79"/>
    <w:rsid w:val="00120087"/>
    <w:rsid w:val="00120A72"/>
    <w:rsid w:val="00121613"/>
    <w:rsid w:val="001216B6"/>
    <w:rsid w:val="00122469"/>
    <w:rsid w:val="001228D2"/>
    <w:rsid w:val="00123105"/>
    <w:rsid w:val="00123327"/>
    <w:rsid w:val="001233A1"/>
    <w:rsid w:val="001234B3"/>
    <w:rsid w:val="00123B33"/>
    <w:rsid w:val="00123E23"/>
    <w:rsid w:val="00123E88"/>
    <w:rsid w:val="0012412F"/>
    <w:rsid w:val="00124BE6"/>
    <w:rsid w:val="00125C01"/>
    <w:rsid w:val="00125CA4"/>
    <w:rsid w:val="00125D22"/>
    <w:rsid w:val="00125ED7"/>
    <w:rsid w:val="00125F5D"/>
    <w:rsid w:val="00126884"/>
    <w:rsid w:val="00126A1D"/>
    <w:rsid w:val="00127206"/>
    <w:rsid w:val="00127819"/>
    <w:rsid w:val="001279D0"/>
    <w:rsid w:val="00127EA2"/>
    <w:rsid w:val="00127F74"/>
    <w:rsid w:val="001305FC"/>
    <w:rsid w:val="00130753"/>
    <w:rsid w:val="0013076A"/>
    <w:rsid w:val="00130B3A"/>
    <w:rsid w:val="00130B83"/>
    <w:rsid w:val="00130EAE"/>
    <w:rsid w:val="001315BB"/>
    <w:rsid w:val="00131E96"/>
    <w:rsid w:val="00131FE4"/>
    <w:rsid w:val="001326B7"/>
    <w:rsid w:val="00132726"/>
    <w:rsid w:val="00132BAC"/>
    <w:rsid w:val="00132CFC"/>
    <w:rsid w:val="0013361D"/>
    <w:rsid w:val="00134352"/>
    <w:rsid w:val="00134727"/>
    <w:rsid w:val="00134974"/>
    <w:rsid w:val="00134B9D"/>
    <w:rsid w:val="0013524B"/>
    <w:rsid w:val="0013594B"/>
    <w:rsid w:val="00135972"/>
    <w:rsid w:val="00135A19"/>
    <w:rsid w:val="00136179"/>
    <w:rsid w:val="0013618B"/>
    <w:rsid w:val="0013641B"/>
    <w:rsid w:val="00136576"/>
    <w:rsid w:val="0013659E"/>
    <w:rsid w:val="00136742"/>
    <w:rsid w:val="0013688A"/>
    <w:rsid w:val="00136C03"/>
    <w:rsid w:val="00136EA1"/>
    <w:rsid w:val="0013716D"/>
    <w:rsid w:val="001374D7"/>
    <w:rsid w:val="00137CB2"/>
    <w:rsid w:val="00137CD3"/>
    <w:rsid w:val="001405C9"/>
    <w:rsid w:val="00140A67"/>
    <w:rsid w:val="00140B4E"/>
    <w:rsid w:val="00140F44"/>
    <w:rsid w:val="001410A9"/>
    <w:rsid w:val="00141613"/>
    <w:rsid w:val="00141757"/>
    <w:rsid w:val="00141AC2"/>
    <w:rsid w:val="00141B8E"/>
    <w:rsid w:val="0014202C"/>
    <w:rsid w:val="001420CC"/>
    <w:rsid w:val="001421B1"/>
    <w:rsid w:val="001421D0"/>
    <w:rsid w:val="0014227B"/>
    <w:rsid w:val="001426D9"/>
    <w:rsid w:val="0014391B"/>
    <w:rsid w:val="00143BD9"/>
    <w:rsid w:val="0014405C"/>
    <w:rsid w:val="0014440C"/>
    <w:rsid w:val="00144523"/>
    <w:rsid w:val="00144D06"/>
    <w:rsid w:val="00144E8B"/>
    <w:rsid w:val="00145418"/>
    <w:rsid w:val="00145AFF"/>
    <w:rsid w:val="00145B29"/>
    <w:rsid w:val="00145B6F"/>
    <w:rsid w:val="00145D21"/>
    <w:rsid w:val="00146069"/>
    <w:rsid w:val="00146445"/>
    <w:rsid w:val="001465B0"/>
    <w:rsid w:val="0014672B"/>
    <w:rsid w:val="00146D60"/>
    <w:rsid w:val="00147459"/>
    <w:rsid w:val="0014784D"/>
    <w:rsid w:val="00147A3C"/>
    <w:rsid w:val="00147F44"/>
    <w:rsid w:val="00147F66"/>
    <w:rsid w:val="0015097A"/>
    <w:rsid w:val="00150D84"/>
    <w:rsid w:val="001511AD"/>
    <w:rsid w:val="0015172E"/>
    <w:rsid w:val="00151BB2"/>
    <w:rsid w:val="00151C2F"/>
    <w:rsid w:val="00153000"/>
    <w:rsid w:val="0015312D"/>
    <w:rsid w:val="001532B4"/>
    <w:rsid w:val="00153307"/>
    <w:rsid w:val="00153B22"/>
    <w:rsid w:val="00153BA9"/>
    <w:rsid w:val="00153DFF"/>
    <w:rsid w:val="0015441E"/>
    <w:rsid w:val="00154789"/>
    <w:rsid w:val="00154F45"/>
    <w:rsid w:val="001552A1"/>
    <w:rsid w:val="001553C7"/>
    <w:rsid w:val="0015555B"/>
    <w:rsid w:val="00155876"/>
    <w:rsid w:val="00155B12"/>
    <w:rsid w:val="00155CD9"/>
    <w:rsid w:val="00156CCB"/>
    <w:rsid w:val="00156EF4"/>
    <w:rsid w:val="00157187"/>
    <w:rsid w:val="00157398"/>
    <w:rsid w:val="0015780E"/>
    <w:rsid w:val="00157A72"/>
    <w:rsid w:val="00157BD9"/>
    <w:rsid w:val="00157E43"/>
    <w:rsid w:val="001606C2"/>
    <w:rsid w:val="001607B3"/>
    <w:rsid w:val="00160C79"/>
    <w:rsid w:val="00161189"/>
    <w:rsid w:val="001615A6"/>
    <w:rsid w:val="001615B8"/>
    <w:rsid w:val="00161DC1"/>
    <w:rsid w:val="00161E41"/>
    <w:rsid w:val="001631C7"/>
    <w:rsid w:val="0016331D"/>
    <w:rsid w:val="00163436"/>
    <w:rsid w:val="00163CE3"/>
    <w:rsid w:val="00164175"/>
    <w:rsid w:val="001642F1"/>
    <w:rsid w:val="00164712"/>
    <w:rsid w:val="0016473C"/>
    <w:rsid w:val="001649C3"/>
    <w:rsid w:val="00164BBB"/>
    <w:rsid w:val="00164C72"/>
    <w:rsid w:val="00164D4A"/>
    <w:rsid w:val="0016584C"/>
    <w:rsid w:val="00165F6C"/>
    <w:rsid w:val="00166941"/>
    <w:rsid w:val="00166AE0"/>
    <w:rsid w:val="00166BE4"/>
    <w:rsid w:val="00167384"/>
    <w:rsid w:val="00167535"/>
    <w:rsid w:val="0016758C"/>
    <w:rsid w:val="001675B3"/>
    <w:rsid w:val="001678FF"/>
    <w:rsid w:val="00167B82"/>
    <w:rsid w:val="00167C0C"/>
    <w:rsid w:val="00167E3C"/>
    <w:rsid w:val="001702B2"/>
    <w:rsid w:val="001702E0"/>
    <w:rsid w:val="001704FB"/>
    <w:rsid w:val="001707AA"/>
    <w:rsid w:val="00170B62"/>
    <w:rsid w:val="00170B65"/>
    <w:rsid w:val="00170ED8"/>
    <w:rsid w:val="00171558"/>
    <w:rsid w:val="0017254F"/>
    <w:rsid w:val="00172A6A"/>
    <w:rsid w:val="00172D8C"/>
    <w:rsid w:val="00172E1E"/>
    <w:rsid w:val="00173E08"/>
    <w:rsid w:val="001743B2"/>
    <w:rsid w:val="00175121"/>
    <w:rsid w:val="00175564"/>
    <w:rsid w:val="001759F9"/>
    <w:rsid w:val="0017669A"/>
    <w:rsid w:val="001768C1"/>
    <w:rsid w:val="00176D09"/>
    <w:rsid w:val="00176D18"/>
    <w:rsid w:val="00177528"/>
    <w:rsid w:val="00177CD9"/>
    <w:rsid w:val="00180604"/>
    <w:rsid w:val="00180CB0"/>
    <w:rsid w:val="0018142A"/>
    <w:rsid w:val="0018142C"/>
    <w:rsid w:val="00181A0D"/>
    <w:rsid w:val="00181C5B"/>
    <w:rsid w:val="00182060"/>
    <w:rsid w:val="00182162"/>
    <w:rsid w:val="0018233C"/>
    <w:rsid w:val="00182767"/>
    <w:rsid w:val="0018286B"/>
    <w:rsid w:val="00182881"/>
    <w:rsid w:val="001829FA"/>
    <w:rsid w:val="00182A5E"/>
    <w:rsid w:val="001830A4"/>
    <w:rsid w:val="00183510"/>
    <w:rsid w:val="0018370D"/>
    <w:rsid w:val="00183C8D"/>
    <w:rsid w:val="00184249"/>
    <w:rsid w:val="00184286"/>
    <w:rsid w:val="001853C7"/>
    <w:rsid w:val="0018573F"/>
    <w:rsid w:val="00185B5F"/>
    <w:rsid w:val="001861FE"/>
    <w:rsid w:val="0018691D"/>
    <w:rsid w:val="00186AC4"/>
    <w:rsid w:val="00186DEA"/>
    <w:rsid w:val="00186F27"/>
    <w:rsid w:val="0018786A"/>
    <w:rsid w:val="00187F78"/>
    <w:rsid w:val="00187FAC"/>
    <w:rsid w:val="001907C4"/>
    <w:rsid w:val="00190A52"/>
    <w:rsid w:val="0019214A"/>
    <w:rsid w:val="0019243C"/>
    <w:rsid w:val="001927F4"/>
    <w:rsid w:val="001928FA"/>
    <w:rsid w:val="001929DB"/>
    <w:rsid w:val="00192FDD"/>
    <w:rsid w:val="001932DB"/>
    <w:rsid w:val="001932E5"/>
    <w:rsid w:val="0019334F"/>
    <w:rsid w:val="0019362F"/>
    <w:rsid w:val="001938A7"/>
    <w:rsid w:val="00193FB1"/>
    <w:rsid w:val="0019423B"/>
    <w:rsid w:val="00194A4F"/>
    <w:rsid w:val="00194C1C"/>
    <w:rsid w:val="00194CF1"/>
    <w:rsid w:val="00195F20"/>
    <w:rsid w:val="00196863"/>
    <w:rsid w:val="00196A74"/>
    <w:rsid w:val="00196DC5"/>
    <w:rsid w:val="00196DFB"/>
    <w:rsid w:val="00196EB9"/>
    <w:rsid w:val="00196F6F"/>
    <w:rsid w:val="001970DE"/>
    <w:rsid w:val="00197B2C"/>
    <w:rsid w:val="00197BD4"/>
    <w:rsid w:val="001A0275"/>
    <w:rsid w:val="001A0308"/>
    <w:rsid w:val="001A0F3B"/>
    <w:rsid w:val="001A0F7B"/>
    <w:rsid w:val="001A1084"/>
    <w:rsid w:val="001A1638"/>
    <w:rsid w:val="001A181F"/>
    <w:rsid w:val="001A1CCE"/>
    <w:rsid w:val="001A2279"/>
    <w:rsid w:val="001A236D"/>
    <w:rsid w:val="001A29E7"/>
    <w:rsid w:val="001A2C5C"/>
    <w:rsid w:val="001A2F21"/>
    <w:rsid w:val="001A325F"/>
    <w:rsid w:val="001A3353"/>
    <w:rsid w:val="001A362D"/>
    <w:rsid w:val="001A3A40"/>
    <w:rsid w:val="001A3F69"/>
    <w:rsid w:val="001A4992"/>
    <w:rsid w:val="001A51EB"/>
    <w:rsid w:val="001A551B"/>
    <w:rsid w:val="001A5E4C"/>
    <w:rsid w:val="001A5F47"/>
    <w:rsid w:val="001A644B"/>
    <w:rsid w:val="001A6B03"/>
    <w:rsid w:val="001A727B"/>
    <w:rsid w:val="001A7D4F"/>
    <w:rsid w:val="001B037F"/>
    <w:rsid w:val="001B03B7"/>
    <w:rsid w:val="001B041E"/>
    <w:rsid w:val="001B09AD"/>
    <w:rsid w:val="001B0B19"/>
    <w:rsid w:val="001B0C8D"/>
    <w:rsid w:val="001B1A87"/>
    <w:rsid w:val="001B1D92"/>
    <w:rsid w:val="001B2958"/>
    <w:rsid w:val="001B3934"/>
    <w:rsid w:val="001B3B5D"/>
    <w:rsid w:val="001B3C54"/>
    <w:rsid w:val="001B4D92"/>
    <w:rsid w:val="001B5B81"/>
    <w:rsid w:val="001B5F0C"/>
    <w:rsid w:val="001B5F15"/>
    <w:rsid w:val="001B6227"/>
    <w:rsid w:val="001B6669"/>
    <w:rsid w:val="001B677D"/>
    <w:rsid w:val="001B6D0C"/>
    <w:rsid w:val="001B6D16"/>
    <w:rsid w:val="001B6E62"/>
    <w:rsid w:val="001B6F9F"/>
    <w:rsid w:val="001B7010"/>
    <w:rsid w:val="001B7323"/>
    <w:rsid w:val="001B7370"/>
    <w:rsid w:val="001B7378"/>
    <w:rsid w:val="001B749D"/>
    <w:rsid w:val="001B7906"/>
    <w:rsid w:val="001B7E41"/>
    <w:rsid w:val="001B7F44"/>
    <w:rsid w:val="001C0051"/>
    <w:rsid w:val="001C014C"/>
    <w:rsid w:val="001C01B7"/>
    <w:rsid w:val="001C0296"/>
    <w:rsid w:val="001C0698"/>
    <w:rsid w:val="001C0B54"/>
    <w:rsid w:val="001C0BC4"/>
    <w:rsid w:val="001C1A97"/>
    <w:rsid w:val="001C1B76"/>
    <w:rsid w:val="001C1CB5"/>
    <w:rsid w:val="001C1EC0"/>
    <w:rsid w:val="001C21BC"/>
    <w:rsid w:val="001C2214"/>
    <w:rsid w:val="001C235F"/>
    <w:rsid w:val="001C2408"/>
    <w:rsid w:val="001C2710"/>
    <w:rsid w:val="001C2838"/>
    <w:rsid w:val="001C3504"/>
    <w:rsid w:val="001C3A93"/>
    <w:rsid w:val="001C3D68"/>
    <w:rsid w:val="001C41EF"/>
    <w:rsid w:val="001C4443"/>
    <w:rsid w:val="001C4D1F"/>
    <w:rsid w:val="001C4D23"/>
    <w:rsid w:val="001C4F0D"/>
    <w:rsid w:val="001C56C5"/>
    <w:rsid w:val="001C5AE9"/>
    <w:rsid w:val="001C5D2D"/>
    <w:rsid w:val="001C626F"/>
    <w:rsid w:val="001C62F8"/>
    <w:rsid w:val="001C67B5"/>
    <w:rsid w:val="001C6C21"/>
    <w:rsid w:val="001C6C3F"/>
    <w:rsid w:val="001C7268"/>
    <w:rsid w:val="001C7641"/>
    <w:rsid w:val="001C78FC"/>
    <w:rsid w:val="001C7A1E"/>
    <w:rsid w:val="001D01C9"/>
    <w:rsid w:val="001D058C"/>
    <w:rsid w:val="001D096F"/>
    <w:rsid w:val="001D0C55"/>
    <w:rsid w:val="001D0DD1"/>
    <w:rsid w:val="001D155F"/>
    <w:rsid w:val="001D15C6"/>
    <w:rsid w:val="001D1660"/>
    <w:rsid w:val="001D201F"/>
    <w:rsid w:val="001D2114"/>
    <w:rsid w:val="001D243B"/>
    <w:rsid w:val="001D2CE6"/>
    <w:rsid w:val="001D2DA4"/>
    <w:rsid w:val="001D303B"/>
    <w:rsid w:val="001D3507"/>
    <w:rsid w:val="001D363E"/>
    <w:rsid w:val="001D37D1"/>
    <w:rsid w:val="001D3C67"/>
    <w:rsid w:val="001D3CC4"/>
    <w:rsid w:val="001D4B17"/>
    <w:rsid w:val="001D520A"/>
    <w:rsid w:val="001D5C94"/>
    <w:rsid w:val="001D6B28"/>
    <w:rsid w:val="001D6C50"/>
    <w:rsid w:val="001D6C5E"/>
    <w:rsid w:val="001D6E2D"/>
    <w:rsid w:val="001D74FE"/>
    <w:rsid w:val="001D75C7"/>
    <w:rsid w:val="001D76CC"/>
    <w:rsid w:val="001E04C9"/>
    <w:rsid w:val="001E085D"/>
    <w:rsid w:val="001E0B54"/>
    <w:rsid w:val="001E1051"/>
    <w:rsid w:val="001E14A2"/>
    <w:rsid w:val="001E1653"/>
    <w:rsid w:val="001E1F07"/>
    <w:rsid w:val="001E20F1"/>
    <w:rsid w:val="001E27FE"/>
    <w:rsid w:val="001E2B65"/>
    <w:rsid w:val="001E2F8C"/>
    <w:rsid w:val="001E3526"/>
    <w:rsid w:val="001E3ADE"/>
    <w:rsid w:val="001E3C84"/>
    <w:rsid w:val="001E4190"/>
    <w:rsid w:val="001E43E1"/>
    <w:rsid w:val="001E44AD"/>
    <w:rsid w:val="001E44F5"/>
    <w:rsid w:val="001E4547"/>
    <w:rsid w:val="001E4EB7"/>
    <w:rsid w:val="001E58A1"/>
    <w:rsid w:val="001E594C"/>
    <w:rsid w:val="001E59F8"/>
    <w:rsid w:val="001E5C5B"/>
    <w:rsid w:val="001E5C71"/>
    <w:rsid w:val="001E5DE6"/>
    <w:rsid w:val="001E62BF"/>
    <w:rsid w:val="001E681B"/>
    <w:rsid w:val="001E7352"/>
    <w:rsid w:val="001E78C0"/>
    <w:rsid w:val="001E7E2B"/>
    <w:rsid w:val="001F00A4"/>
    <w:rsid w:val="001F01BF"/>
    <w:rsid w:val="001F02FA"/>
    <w:rsid w:val="001F06AE"/>
    <w:rsid w:val="001F084F"/>
    <w:rsid w:val="001F0AAC"/>
    <w:rsid w:val="001F12E4"/>
    <w:rsid w:val="001F14C1"/>
    <w:rsid w:val="001F16CB"/>
    <w:rsid w:val="001F1704"/>
    <w:rsid w:val="001F195E"/>
    <w:rsid w:val="001F1CA5"/>
    <w:rsid w:val="001F1CAC"/>
    <w:rsid w:val="001F1F19"/>
    <w:rsid w:val="001F1F7A"/>
    <w:rsid w:val="001F215D"/>
    <w:rsid w:val="001F2B77"/>
    <w:rsid w:val="001F3C10"/>
    <w:rsid w:val="001F3FCA"/>
    <w:rsid w:val="001F47EF"/>
    <w:rsid w:val="001F4893"/>
    <w:rsid w:val="001F4D40"/>
    <w:rsid w:val="001F52ED"/>
    <w:rsid w:val="001F5BE1"/>
    <w:rsid w:val="001F6239"/>
    <w:rsid w:val="001F6DC8"/>
    <w:rsid w:val="001F6E09"/>
    <w:rsid w:val="001F7B9F"/>
    <w:rsid w:val="001F7C6D"/>
    <w:rsid w:val="0020011D"/>
    <w:rsid w:val="00200638"/>
    <w:rsid w:val="002007F1"/>
    <w:rsid w:val="00200887"/>
    <w:rsid w:val="00201693"/>
    <w:rsid w:val="00201D35"/>
    <w:rsid w:val="0020210B"/>
    <w:rsid w:val="0020261D"/>
    <w:rsid w:val="00202D6B"/>
    <w:rsid w:val="00203036"/>
    <w:rsid w:val="0020379F"/>
    <w:rsid w:val="00203BDA"/>
    <w:rsid w:val="00203C89"/>
    <w:rsid w:val="00203EFA"/>
    <w:rsid w:val="002043AC"/>
    <w:rsid w:val="00204FD6"/>
    <w:rsid w:val="0020540C"/>
    <w:rsid w:val="00205CC9"/>
    <w:rsid w:val="00205F63"/>
    <w:rsid w:val="0020655B"/>
    <w:rsid w:val="0020677C"/>
    <w:rsid w:val="00206CB7"/>
    <w:rsid w:val="00206D37"/>
    <w:rsid w:val="00207136"/>
    <w:rsid w:val="00207641"/>
    <w:rsid w:val="0020769D"/>
    <w:rsid w:val="002077D6"/>
    <w:rsid w:val="00207C49"/>
    <w:rsid w:val="00210CD7"/>
    <w:rsid w:val="002112DA"/>
    <w:rsid w:val="00211BE0"/>
    <w:rsid w:val="0021211A"/>
    <w:rsid w:val="00212651"/>
    <w:rsid w:val="0021268F"/>
    <w:rsid w:val="0021294F"/>
    <w:rsid w:val="0021297D"/>
    <w:rsid w:val="00212A92"/>
    <w:rsid w:val="00212B22"/>
    <w:rsid w:val="00212C47"/>
    <w:rsid w:val="002138FA"/>
    <w:rsid w:val="00213B48"/>
    <w:rsid w:val="00213C81"/>
    <w:rsid w:val="00213E13"/>
    <w:rsid w:val="002140A6"/>
    <w:rsid w:val="002146A8"/>
    <w:rsid w:val="0021481B"/>
    <w:rsid w:val="00214C34"/>
    <w:rsid w:val="00214F52"/>
    <w:rsid w:val="002151C8"/>
    <w:rsid w:val="002154B3"/>
    <w:rsid w:val="002157BD"/>
    <w:rsid w:val="00215939"/>
    <w:rsid w:val="00216096"/>
    <w:rsid w:val="0021641A"/>
    <w:rsid w:val="0021696C"/>
    <w:rsid w:val="00216C09"/>
    <w:rsid w:val="002173EF"/>
    <w:rsid w:val="002179B9"/>
    <w:rsid w:val="002179E1"/>
    <w:rsid w:val="00217AE5"/>
    <w:rsid w:val="002207CB"/>
    <w:rsid w:val="00220A73"/>
    <w:rsid w:val="00220DAD"/>
    <w:rsid w:val="002210AD"/>
    <w:rsid w:val="002214C5"/>
    <w:rsid w:val="0022155E"/>
    <w:rsid w:val="00221D1E"/>
    <w:rsid w:val="00221F3B"/>
    <w:rsid w:val="00221F8F"/>
    <w:rsid w:val="00222AEC"/>
    <w:rsid w:val="00222B25"/>
    <w:rsid w:val="00222F4E"/>
    <w:rsid w:val="00222F65"/>
    <w:rsid w:val="002230CF"/>
    <w:rsid w:val="002238CC"/>
    <w:rsid w:val="002244D4"/>
    <w:rsid w:val="0022520B"/>
    <w:rsid w:val="00225551"/>
    <w:rsid w:val="00225BE0"/>
    <w:rsid w:val="00225CE1"/>
    <w:rsid w:val="00225FE3"/>
    <w:rsid w:val="002263E3"/>
    <w:rsid w:val="00226865"/>
    <w:rsid w:val="00226BB0"/>
    <w:rsid w:val="0022746C"/>
    <w:rsid w:val="00227688"/>
    <w:rsid w:val="002302DB"/>
    <w:rsid w:val="00230EF1"/>
    <w:rsid w:val="00231935"/>
    <w:rsid w:val="00231E3A"/>
    <w:rsid w:val="0023222B"/>
    <w:rsid w:val="002323EB"/>
    <w:rsid w:val="0023247D"/>
    <w:rsid w:val="00232958"/>
    <w:rsid w:val="00232D09"/>
    <w:rsid w:val="00233396"/>
    <w:rsid w:val="002336E4"/>
    <w:rsid w:val="002336EE"/>
    <w:rsid w:val="00233818"/>
    <w:rsid w:val="002342DD"/>
    <w:rsid w:val="002344A0"/>
    <w:rsid w:val="00234535"/>
    <w:rsid w:val="00234B22"/>
    <w:rsid w:val="002352F4"/>
    <w:rsid w:val="00235544"/>
    <w:rsid w:val="00235763"/>
    <w:rsid w:val="00235A38"/>
    <w:rsid w:val="002361CA"/>
    <w:rsid w:val="0023667C"/>
    <w:rsid w:val="00236AA7"/>
    <w:rsid w:val="00236B8F"/>
    <w:rsid w:val="00236DD3"/>
    <w:rsid w:val="00237C3B"/>
    <w:rsid w:val="00237D55"/>
    <w:rsid w:val="00240150"/>
    <w:rsid w:val="0024086C"/>
    <w:rsid w:val="00240E43"/>
    <w:rsid w:val="00240E56"/>
    <w:rsid w:val="00240FBA"/>
    <w:rsid w:val="002412BF"/>
    <w:rsid w:val="00241C61"/>
    <w:rsid w:val="00241EA1"/>
    <w:rsid w:val="0024201D"/>
    <w:rsid w:val="002421B4"/>
    <w:rsid w:val="00242C38"/>
    <w:rsid w:val="00243AC9"/>
    <w:rsid w:val="00243F28"/>
    <w:rsid w:val="00244347"/>
    <w:rsid w:val="002448AF"/>
    <w:rsid w:val="00244A81"/>
    <w:rsid w:val="00244DD6"/>
    <w:rsid w:val="00245113"/>
    <w:rsid w:val="0024530E"/>
    <w:rsid w:val="002457C9"/>
    <w:rsid w:val="00245B09"/>
    <w:rsid w:val="00245F1A"/>
    <w:rsid w:val="00246453"/>
    <w:rsid w:val="00246A67"/>
    <w:rsid w:val="002478D2"/>
    <w:rsid w:val="00250146"/>
    <w:rsid w:val="002503F2"/>
    <w:rsid w:val="00250617"/>
    <w:rsid w:val="002506CB"/>
    <w:rsid w:val="00250A1E"/>
    <w:rsid w:val="00251036"/>
    <w:rsid w:val="002510A6"/>
    <w:rsid w:val="0025126E"/>
    <w:rsid w:val="0025177C"/>
    <w:rsid w:val="00251790"/>
    <w:rsid w:val="00251EA9"/>
    <w:rsid w:val="002521C5"/>
    <w:rsid w:val="002522BE"/>
    <w:rsid w:val="0025230A"/>
    <w:rsid w:val="00252753"/>
    <w:rsid w:val="0025337F"/>
    <w:rsid w:val="002534E6"/>
    <w:rsid w:val="0025351C"/>
    <w:rsid w:val="002538D9"/>
    <w:rsid w:val="00254300"/>
    <w:rsid w:val="00254C8E"/>
    <w:rsid w:val="002552C6"/>
    <w:rsid w:val="002553DA"/>
    <w:rsid w:val="00255D3F"/>
    <w:rsid w:val="00256478"/>
    <w:rsid w:val="00256B58"/>
    <w:rsid w:val="00256BEF"/>
    <w:rsid w:val="002572EA"/>
    <w:rsid w:val="002573BB"/>
    <w:rsid w:val="002577EA"/>
    <w:rsid w:val="002579C8"/>
    <w:rsid w:val="00257BA5"/>
    <w:rsid w:val="00257BBA"/>
    <w:rsid w:val="00257C26"/>
    <w:rsid w:val="00257ECB"/>
    <w:rsid w:val="002609BD"/>
    <w:rsid w:val="00260DC3"/>
    <w:rsid w:val="0026130C"/>
    <w:rsid w:val="002617E4"/>
    <w:rsid w:val="00261AB9"/>
    <w:rsid w:val="00261BC0"/>
    <w:rsid w:val="00261FA6"/>
    <w:rsid w:val="00262026"/>
    <w:rsid w:val="00262256"/>
    <w:rsid w:val="002625DD"/>
    <w:rsid w:val="00262B28"/>
    <w:rsid w:val="00262D3B"/>
    <w:rsid w:val="00263019"/>
    <w:rsid w:val="002631A0"/>
    <w:rsid w:val="00263241"/>
    <w:rsid w:val="002633A6"/>
    <w:rsid w:val="00263462"/>
    <w:rsid w:val="002637D3"/>
    <w:rsid w:val="00263CEB"/>
    <w:rsid w:val="002646A3"/>
    <w:rsid w:val="002648B0"/>
    <w:rsid w:val="00264942"/>
    <w:rsid w:val="00264F6D"/>
    <w:rsid w:val="00264FA3"/>
    <w:rsid w:val="002651E0"/>
    <w:rsid w:val="002652B0"/>
    <w:rsid w:val="00265D85"/>
    <w:rsid w:val="00265D91"/>
    <w:rsid w:val="0026623C"/>
    <w:rsid w:val="00266275"/>
    <w:rsid w:val="0026661C"/>
    <w:rsid w:val="00266E6B"/>
    <w:rsid w:val="00266EDF"/>
    <w:rsid w:val="002671BE"/>
    <w:rsid w:val="00267592"/>
    <w:rsid w:val="00267DBA"/>
    <w:rsid w:val="002701A0"/>
    <w:rsid w:val="00270CAA"/>
    <w:rsid w:val="00271179"/>
    <w:rsid w:val="0027121D"/>
    <w:rsid w:val="002717A3"/>
    <w:rsid w:val="00272414"/>
    <w:rsid w:val="00273AA1"/>
    <w:rsid w:val="00273C79"/>
    <w:rsid w:val="00273CCD"/>
    <w:rsid w:val="00273EB1"/>
    <w:rsid w:val="00274054"/>
    <w:rsid w:val="00274641"/>
    <w:rsid w:val="0027491E"/>
    <w:rsid w:val="002749E2"/>
    <w:rsid w:val="00274BDE"/>
    <w:rsid w:val="00274FDD"/>
    <w:rsid w:val="00275037"/>
    <w:rsid w:val="00275303"/>
    <w:rsid w:val="00275952"/>
    <w:rsid w:val="002759A5"/>
    <w:rsid w:val="002761E3"/>
    <w:rsid w:val="0027628C"/>
    <w:rsid w:val="002763EA"/>
    <w:rsid w:val="002764A4"/>
    <w:rsid w:val="0027662B"/>
    <w:rsid w:val="002766C7"/>
    <w:rsid w:val="002802E9"/>
    <w:rsid w:val="002802F5"/>
    <w:rsid w:val="00280380"/>
    <w:rsid w:val="0028043C"/>
    <w:rsid w:val="00280862"/>
    <w:rsid w:val="0028097E"/>
    <w:rsid w:val="00280C3C"/>
    <w:rsid w:val="00281228"/>
    <w:rsid w:val="00281F30"/>
    <w:rsid w:val="00281FAD"/>
    <w:rsid w:val="00282534"/>
    <w:rsid w:val="00282907"/>
    <w:rsid w:val="00282CFE"/>
    <w:rsid w:val="00283D10"/>
    <w:rsid w:val="00283E58"/>
    <w:rsid w:val="00284367"/>
    <w:rsid w:val="00284D1E"/>
    <w:rsid w:val="00285282"/>
    <w:rsid w:val="00285284"/>
    <w:rsid w:val="00285B7D"/>
    <w:rsid w:val="00285ED7"/>
    <w:rsid w:val="002860D5"/>
    <w:rsid w:val="00286779"/>
    <w:rsid w:val="00286A22"/>
    <w:rsid w:val="00286E45"/>
    <w:rsid w:val="002871E0"/>
    <w:rsid w:val="00287506"/>
    <w:rsid w:val="00287D2A"/>
    <w:rsid w:val="00287D9B"/>
    <w:rsid w:val="0029021A"/>
    <w:rsid w:val="00290AA9"/>
    <w:rsid w:val="00290D5F"/>
    <w:rsid w:val="00290FFD"/>
    <w:rsid w:val="00291054"/>
    <w:rsid w:val="002911A8"/>
    <w:rsid w:val="002912F0"/>
    <w:rsid w:val="002914F5"/>
    <w:rsid w:val="00291567"/>
    <w:rsid w:val="00291BBE"/>
    <w:rsid w:val="0029239F"/>
    <w:rsid w:val="00292409"/>
    <w:rsid w:val="002929C2"/>
    <w:rsid w:val="00292C41"/>
    <w:rsid w:val="00292C9D"/>
    <w:rsid w:val="00292F50"/>
    <w:rsid w:val="00293328"/>
    <w:rsid w:val="00293C61"/>
    <w:rsid w:val="00293CE3"/>
    <w:rsid w:val="00293E46"/>
    <w:rsid w:val="00293F4E"/>
    <w:rsid w:val="002941E2"/>
    <w:rsid w:val="0029429A"/>
    <w:rsid w:val="00294E15"/>
    <w:rsid w:val="0029525B"/>
    <w:rsid w:val="002954A1"/>
    <w:rsid w:val="00295560"/>
    <w:rsid w:val="002955EE"/>
    <w:rsid w:val="00295A03"/>
    <w:rsid w:val="00295ED8"/>
    <w:rsid w:val="00296077"/>
    <w:rsid w:val="00296C0B"/>
    <w:rsid w:val="00297314"/>
    <w:rsid w:val="002974BF"/>
    <w:rsid w:val="00297743"/>
    <w:rsid w:val="00297857"/>
    <w:rsid w:val="00297D26"/>
    <w:rsid w:val="002A04D2"/>
    <w:rsid w:val="002A0E29"/>
    <w:rsid w:val="002A1BAA"/>
    <w:rsid w:val="002A1CAD"/>
    <w:rsid w:val="002A22A1"/>
    <w:rsid w:val="002A23B1"/>
    <w:rsid w:val="002A2461"/>
    <w:rsid w:val="002A3ABA"/>
    <w:rsid w:val="002A3C93"/>
    <w:rsid w:val="002A3FAE"/>
    <w:rsid w:val="002A44E2"/>
    <w:rsid w:val="002A45D8"/>
    <w:rsid w:val="002A4B57"/>
    <w:rsid w:val="002A5019"/>
    <w:rsid w:val="002A528C"/>
    <w:rsid w:val="002A5812"/>
    <w:rsid w:val="002A5BD5"/>
    <w:rsid w:val="002A6D2B"/>
    <w:rsid w:val="002A6FB3"/>
    <w:rsid w:val="002A76CA"/>
    <w:rsid w:val="002A79B0"/>
    <w:rsid w:val="002B01C7"/>
    <w:rsid w:val="002B020D"/>
    <w:rsid w:val="002B0238"/>
    <w:rsid w:val="002B0787"/>
    <w:rsid w:val="002B07FC"/>
    <w:rsid w:val="002B0AFE"/>
    <w:rsid w:val="002B10F5"/>
    <w:rsid w:val="002B1B76"/>
    <w:rsid w:val="002B22D7"/>
    <w:rsid w:val="002B2F28"/>
    <w:rsid w:val="002B3110"/>
    <w:rsid w:val="002B370D"/>
    <w:rsid w:val="002B3BC2"/>
    <w:rsid w:val="002B42B6"/>
    <w:rsid w:val="002B4587"/>
    <w:rsid w:val="002B4D65"/>
    <w:rsid w:val="002B50AA"/>
    <w:rsid w:val="002B5238"/>
    <w:rsid w:val="002B5BD6"/>
    <w:rsid w:val="002B5F7E"/>
    <w:rsid w:val="002B6B19"/>
    <w:rsid w:val="002B6B46"/>
    <w:rsid w:val="002B7006"/>
    <w:rsid w:val="002B72A6"/>
    <w:rsid w:val="002B72C2"/>
    <w:rsid w:val="002B74BE"/>
    <w:rsid w:val="002B77A7"/>
    <w:rsid w:val="002B7D11"/>
    <w:rsid w:val="002B7F7C"/>
    <w:rsid w:val="002B7FA3"/>
    <w:rsid w:val="002C018C"/>
    <w:rsid w:val="002C04E2"/>
    <w:rsid w:val="002C061B"/>
    <w:rsid w:val="002C09D3"/>
    <w:rsid w:val="002C0AF7"/>
    <w:rsid w:val="002C1254"/>
    <w:rsid w:val="002C1378"/>
    <w:rsid w:val="002C14F1"/>
    <w:rsid w:val="002C1F49"/>
    <w:rsid w:val="002C1FF8"/>
    <w:rsid w:val="002C22B6"/>
    <w:rsid w:val="002C247F"/>
    <w:rsid w:val="002C2645"/>
    <w:rsid w:val="002C2B91"/>
    <w:rsid w:val="002C2D40"/>
    <w:rsid w:val="002C2FE2"/>
    <w:rsid w:val="002C3590"/>
    <w:rsid w:val="002C362D"/>
    <w:rsid w:val="002C392F"/>
    <w:rsid w:val="002C3953"/>
    <w:rsid w:val="002C3B1A"/>
    <w:rsid w:val="002C3B26"/>
    <w:rsid w:val="002C3DC8"/>
    <w:rsid w:val="002C4414"/>
    <w:rsid w:val="002C4DD6"/>
    <w:rsid w:val="002C509A"/>
    <w:rsid w:val="002C50BB"/>
    <w:rsid w:val="002C5BBA"/>
    <w:rsid w:val="002C5D62"/>
    <w:rsid w:val="002C6034"/>
    <w:rsid w:val="002C61DE"/>
    <w:rsid w:val="002C6318"/>
    <w:rsid w:val="002C6675"/>
    <w:rsid w:val="002C671F"/>
    <w:rsid w:val="002C69D9"/>
    <w:rsid w:val="002C7090"/>
    <w:rsid w:val="002C72BE"/>
    <w:rsid w:val="002C7649"/>
    <w:rsid w:val="002C774A"/>
    <w:rsid w:val="002C793F"/>
    <w:rsid w:val="002C7AAB"/>
    <w:rsid w:val="002D06D6"/>
    <w:rsid w:val="002D078F"/>
    <w:rsid w:val="002D09A5"/>
    <w:rsid w:val="002D1070"/>
    <w:rsid w:val="002D15A9"/>
    <w:rsid w:val="002D16FF"/>
    <w:rsid w:val="002D17AB"/>
    <w:rsid w:val="002D17EE"/>
    <w:rsid w:val="002D1D6E"/>
    <w:rsid w:val="002D2279"/>
    <w:rsid w:val="002D2519"/>
    <w:rsid w:val="002D255C"/>
    <w:rsid w:val="002D2769"/>
    <w:rsid w:val="002D2F94"/>
    <w:rsid w:val="002D301E"/>
    <w:rsid w:val="002D3399"/>
    <w:rsid w:val="002D4520"/>
    <w:rsid w:val="002D4706"/>
    <w:rsid w:val="002D4BEE"/>
    <w:rsid w:val="002D4C07"/>
    <w:rsid w:val="002D4D31"/>
    <w:rsid w:val="002D5195"/>
    <w:rsid w:val="002D5230"/>
    <w:rsid w:val="002D57A6"/>
    <w:rsid w:val="002D58B8"/>
    <w:rsid w:val="002D5DE1"/>
    <w:rsid w:val="002D6664"/>
    <w:rsid w:val="002D6779"/>
    <w:rsid w:val="002D67F3"/>
    <w:rsid w:val="002D68A7"/>
    <w:rsid w:val="002D6BB6"/>
    <w:rsid w:val="002D7187"/>
    <w:rsid w:val="002D727A"/>
    <w:rsid w:val="002D72CC"/>
    <w:rsid w:val="002D74CF"/>
    <w:rsid w:val="002E02E8"/>
    <w:rsid w:val="002E0347"/>
    <w:rsid w:val="002E0727"/>
    <w:rsid w:val="002E093C"/>
    <w:rsid w:val="002E16C0"/>
    <w:rsid w:val="002E1B11"/>
    <w:rsid w:val="002E1CB1"/>
    <w:rsid w:val="002E210F"/>
    <w:rsid w:val="002E2C4F"/>
    <w:rsid w:val="002E2F60"/>
    <w:rsid w:val="002E37FA"/>
    <w:rsid w:val="002E3B5F"/>
    <w:rsid w:val="002E42FD"/>
    <w:rsid w:val="002E4D1F"/>
    <w:rsid w:val="002E508A"/>
    <w:rsid w:val="002E56EC"/>
    <w:rsid w:val="002E5771"/>
    <w:rsid w:val="002E5874"/>
    <w:rsid w:val="002E5A79"/>
    <w:rsid w:val="002E5A80"/>
    <w:rsid w:val="002E5B8B"/>
    <w:rsid w:val="002E5DDA"/>
    <w:rsid w:val="002E5DE9"/>
    <w:rsid w:val="002E6F39"/>
    <w:rsid w:val="002E7578"/>
    <w:rsid w:val="002E76E2"/>
    <w:rsid w:val="002E78FC"/>
    <w:rsid w:val="002E79C0"/>
    <w:rsid w:val="002E7D5F"/>
    <w:rsid w:val="002F052A"/>
    <w:rsid w:val="002F1255"/>
    <w:rsid w:val="002F1423"/>
    <w:rsid w:val="002F170A"/>
    <w:rsid w:val="002F1784"/>
    <w:rsid w:val="002F1CC2"/>
    <w:rsid w:val="002F1DC3"/>
    <w:rsid w:val="002F214C"/>
    <w:rsid w:val="002F22CC"/>
    <w:rsid w:val="002F24EB"/>
    <w:rsid w:val="002F2A8A"/>
    <w:rsid w:val="002F3228"/>
    <w:rsid w:val="002F3961"/>
    <w:rsid w:val="002F3FD1"/>
    <w:rsid w:val="002F4320"/>
    <w:rsid w:val="002F4476"/>
    <w:rsid w:val="002F48D6"/>
    <w:rsid w:val="002F4994"/>
    <w:rsid w:val="002F4C5D"/>
    <w:rsid w:val="002F4CC1"/>
    <w:rsid w:val="002F4CCB"/>
    <w:rsid w:val="002F59D5"/>
    <w:rsid w:val="002F5E47"/>
    <w:rsid w:val="002F5FED"/>
    <w:rsid w:val="002F6278"/>
    <w:rsid w:val="002F6C6D"/>
    <w:rsid w:val="002F73AF"/>
    <w:rsid w:val="002F776A"/>
    <w:rsid w:val="002F7BE9"/>
    <w:rsid w:val="00300156"/>
    <w:rsid w:val="0030043B"/>
    <w:rsid w:val="00300765"/>
    <w:rsid w:val="0030093B"/>
    <w:rsid w:val="00300C5D"/>
    <w:rsid w:val="0030106E"/>
    <w:rsid w:val="00301223"/>
    <w:rsid w:val="00301957"/>
    <w:rsid w:val="00302017"/>
    <w:rsid w:val="00302675"/>
    <w:rsid w:val="00303392"/>
    <w:rsid w:val="003036EA"/>
    <w:rsid w:val="003039E6"/>
    <w:rsid w:val="00303C80"/>
    <w:rsid w:val="003049E1"/>
    <w:rsid w:val="00304D2C"/>
    <w:rsid w:val="00304E2C"/>
    <w:rsid w:val="0030542F"/>
    <w:rsid w:val="00305899"/>
    <w:rsid w:val="00305A1A"/>
    <w:rsid w:val="00306252"/>
    <w:rsid w:val="00306521"/>
    <w:rsid w:val="0030680B"/>
    <w:rsid w:val="00306810"/>
    <w:rsid w:val="00306BAC"/>
    <w:rsid w:val="003076DA"/>
    <w:rsid w:val="00307C54"/>
    <w:rsid w:val="00307C82"/>
    <w:rsid w:val="00310151"/>
    <w:rsid w:val="0031039C"/>
    <w:rsid w:val="00310B79"/>
    <w:rsid w:val="00310DCE"/>
    <w:rsid w:val="003113D3"/>
    <w:rsid w:val="0031142E"/>
    <w:rsid w:val="00311614"/>
    <w:rsid w:val="00311BD8"/>
    <w:rsid w:val="00311D0C"/>
    <w:rsid w:val="0031203F"/>
    <w:rsid w:val="003123AA"/>
    <w:rsid w:val="0031256E"/>
    <w:rsid w:val="003132D7"/>
    <w:rsid w:val="00313649"/>
    <w:rsid w:val="00314056"/>
    <w:rsid w:val="003145CD"/>
    <w:rsid w:val="00314632"/>
    <w:rsid w:val="00314D4D"/>
    <w:rsid w:val="00314F85"/>
    <w:rsid w:val="00315119"/>
    <w:rsid w:val="00315182"/>
    <w:rsid w:val="003154CD"/>
    <w:rsid w:val="00315D43"/>
    <w:rsid w:val="00316464"/>
    <w:rsid w:val="00316C69"/>
    <w:rsid w:val="003175CB"/>
    <w:rsid w:val="003178FD"/>
    <w:rsid w:val="00317AF2"/>
    <w:rsid w:val="00317BD7"/>
    <w:rsid w:val="00317CE6"/>
    <w:rsid w:val="00317D81"/>
    <w:rsid w:val="00317DEF"/>
    <w:rsid w:val="00317F6E"/>
    <w:rsid w:val="003200CD"/>
    <w:rsid w:val="0032067E"/>
    <w:rsid w:val="0032084E"/>
    <w:rsid w:val="00320CAE"/>
    <w:rsid w:val="00320E2B"/>
    <w:rsid w:val="0032131D"/>
    <w:rsid w:val="00321879"/>
    <w:rsid w:val="00321D1B"/>
    <w:rsid w:val="003220D6"/>
    <w:rsid w:val="003222E4"/>
    <w:rsid w:val="00322A67"/>
    <w:rsid w:val="00322BF3"/>
    <w:rsid w:val="00323092"/>
    <w:rsid w:val="00323152"/>
    <w:rsid w:val="003235F3"/>
    <w:rsid w:val="00323922"/>
    <w:rsid w:val="003239A5"/>
    <w:rsid w:val="00323D47"/>
    <w:rsid w:val="0032441E"/>
    <w:rsid w:val="003257CB"/>
    <w:rsid w:val="00325A11"/>
    <w:rsid w:val="00325E81"/>
    <w:rsid w:val="0032602D"/>
    <w:rsid w:val="003261E7"/>
    <w:rsid w:val="003266C9"/>
    <w:rsid w:val="00326B68"/>
    <w:rsid w:val="00326D1B"/>
    <w:rsid w:val="00327263"/>
    <w:rsid w:val="00327290"/>
    <w:rsid w:val="0032781A"/>
    <w:rsid w:val="003278F0"/>
    <w:rsid w:val="003302F1"/>
    <w:rsid w:val="003306EA"/>
    <w:rsid w:val="0033077D"/>
    <w:rsid w:val="00330F36"/>
    <w:rsid w:val="003315AE"/>
    <w:rsid w:val="003316B7"/>
    <w:rsid w:val="003324D7"/>
    <w:rsid w:val="003325EB"/>
    <w:rsid w:val="00332C58"/>
    <w:rsid w:val="00332DB3"/>
    <w:rsid w:val="0033308D"/>
    <w:rsid w:val="0033325C"/>
    <w:rsid w:val="00333502"/>
    <w:rsid w:val="0033364B"/>
    <w:rsid w:val="003339EC"/>
    <w:rsid w:val="00333FCF"/>
    <w:rsid w:val="0033431D"/>
    <w:rsid w:val="00334844"/>
    <w:rsid w:val="00334CBA"/>
    <w:rsid w:val="003350D4"/>
    <w:rsid w:val="003359D0"/>
    <w:rsid w:val="00335D9C"/>
    <w:rsid w:val="00335FD9"/>
    <w:rsid w:val="003364B0"/>
    <w:rsid w:val="00336A20"/>
    <w:rsid w:val="00337044"/>
    <w:rsid w:val="0033752C"/>
    <w:rsid w:val="00337867"/>
    <w:rsid w:val="0033790D"/>
    <w:rsid w:val="00337F9C"/>
    <w:rsid w:val="0034028C"/>
    <w:rsid w:val="0034037B"/>
    <w:rsid w:val="003403A6"/>
    <w:rsid w:val="00341731"/>
    <w:rsid w:val="00341747"/>
    <w:rsid w:val="003417BB"/>
    <w:rsid w:val="00341FCA"/>
    <w:rsid w:val="0034250A"/>
    <w:rsid w:val="0034291E"/>
    <w:rsid w:val="00342C19"/>
    <w:rsid w:val="00343224"/>
    <w:rsid w:val="00343F46"/>
    <w:rsid w:val="003446F4"/>
    <w:rsid w:val="00344855"/>
    <w:rsid w:val="00344E46"/>
    <w:rsid w:val="00344ECB"/>
    <w:rsid w:val="0034521D"/>
    <w:rsid w:val="00345288"/>
    <w:rsid w:val="003453CD"/>
    <w:rsid w:val="00345B00"/>
    <w:rsid w:val="00345EBD"/>
    <w:rsid w:val="0034602B"/>
    <w:rsid w:val="003461B2"/>
    <w:rsid w:val="00346C9B"/>
    <w:rsid w:val="00346CFA"/>
    <w:rsid w:val="0034702A"/>
    <w:rsid w:val="00347246"/>
    <w:rsid w:val="00347253"/>
    <w:rsid w:val="00347580"/>
    <w:rsid w:val="00347B40"/>
    <w:rsid w:val="00347B6D"/>
    <w:rsid w:val="00350BB9"/>
    <w:rsid w:val="0035104A"/>
    <w:rsid w:val="00351265"/>
    <w:rsid w:val="0035183E"/>
    <w:rsid w:val="00351A98"/>
    <w:rsid w:val="00351B3E"/>
    <w:rsid w:val="00351BC6"/>
    <w:rsid w:val="00351F74"/>
    <w:rsid w:val="003520BA"/>
    <w:rsid w:val="003526D2"/>
    <w:rsid w:val="00352B87"/>
    <w:rsid w:val="00352C1E"/>
    <w:rsid w:val="00352C3E"/>
    <w:rsid w:val="00352E3B"/>
    <w:rsid w:val="00353048"/>
    <w:rsid w:val="0035372B"/>
    <w:rsid w:val="003537F6"/>
    <w:rsid w:val="003538E6"/>
    <w:rsid w:val="003543CC"/>
    <w:rsid w:val="00354550"/>
    <w:rsid w:val="00354C81"/>
    <w:rsid w:val="0035505D"/>
    <w:rsid w:val="00355836"/>
    <w:rsid w:val="00355BC7"/>
    <w:rsid w:val="00355E15"/>
    <w:rsid w:val="00355EDA"/>
    <w:rsid w:val="00356C87"/>
    <w:rsid w:val="00357352"/>
    <w:rsid w:val="00357479"/>
    <w:rsid w:val="00357B08"/>
    <w:rsid w:val="00357CD0"/>
    <w:rsid w:val="003600E6"/>
    <w:rsid w:val="003604BD"/>
    <w:rsid w:val="003605AC"/>
    <w:rsid w:val="00360649"/>
    <w:rsid w:val="00360E25"/>
    <w:rsid w:val="00360F55"/>
    <w:rsid w:val="003611D5"/>
    <w:rsid w:val="0036154D"/>
    <w:rsid w:val="00361918"/>
    <w:rsid w:val="00361A29"/>
    <w:rsid w:val="00361A2C"/>
    <w:rsid w:val="00361C59"/>
    <w:rsid w:val="00361E49"/>
    <w:rsid w:val="00361E8B"/>
    <w:rsid w:val="00361F7A"/>
    <w:rsid w:val="003626FA"/>
    <w:rsid w:val="0036283C"/>
    <w:rsid w:val="00363552"/>
    <w:rsid w:val="00363A13"/>
    <w:rsid w:val="00363D6C"/>
    <w:rsid w:val="003641C6"/>
    <w:rsid w:val="003647DD"/>
    <w:rsid w:val="00365507"/>
    <w:rsid w:val="0036569E"/>
    <w:rsid w:val="00365858"/>
    <w:rsid w:val="00366435"/>
    <w:rsid w:val="00366499"/>
    <w:rsid w:val="003677AB"/>
    <w:rsid w:val="00367E11"/>
    <w:rsid w:val="00370D82"/>
    <w:rsid w:val="003711AF"/>
    <w:rsid w:val="00371656"/>
    <w:rsid w:val="003719D6"/>
    <w:rsid w:val="00371DB6"/>
    <w:rsid w:val="003727D1"/>
    <w:rsid w:val="003727F5"/>
    <w:rsid w:val="00372BF3"/>
    <w:rsid w:val="003731FE"/>
    <w:rsid w:val="003732A2"/>
    <w:rsid w:val="003735F6"/>
    <w:rsid w:val="0037366C"/>
    <w:rsid w:val="0037397C"/>
    <w:rsid w:val="00373EFB"/>
    <w:rsid w:val="00374478"/>
    <w:rsid w:val="0037540A"/>
    <w:rsid w:val="00375954"/>
    <w:rsid w:val="003766FD"/>
    <w:rsid w:val="0037711F"/>
    <w:rsid w:val="003771A5"/>
    <w:rsid w:val="00377325"/>
    <w:rsid w:val="00377417"/>
    <w:rsid w:val="00377CDF"/>
    <w:rsid w:val="003817C3"/>
    <w:rsid w:val="00381CCA"/>
    <w:rsid w:val="00382437"/>
    <w:rsid w:val="00382699"/>
    <w:rsid w:val="0038292E"/>
    <w:rsid w:val="00382C54"/>
    <w:rsid w:val="00382F03"/>
    <w:rsid w:val="0038335C"/>
    <w:rsid w:val="0038346B"/>
    <w:rsid w:val="003835FA"/>
    <w:rsid w:val="00384268"/>
    <w:rsid w:val="00384CFE"/>
    <w:rsid w:val="0038610F"/>
    <w:rsid w:val="003863B3"/>
    <w:rsid w:val="0038672E"/>
    <w:rsid w:val="00386944"/>
    <w:rsid w:val="00386C50"/>
    <w:rsid w:val="00386D1C"/>
    <w:rsid w:val="00386DF8"/>
    <w:rsid w:val="003870EF"/>
    <w:rsid w:val="0038772F"/>
    <w:rsid w:val="00387757"/>
    <w:rsid w:val="003877CD"/>
    <w:rsid w:val="00387DBC"/>
    <w:rsid w:val="00387EC7"/>
    <w:rsid w:val="00390C9F"/>
    <w:rsid w:val="00390D20"/>
    <w:rsid w:val="003919B8"/>
    <w:rsid w:val="00391D58"/>
    <w:rsid w:val="00392313"/>
    <w:rsid w:val="0039316C"/>
    <w:rsid w:val="00393348"/>
    <w:rsid w:val="00393815"/>
    <w:rsid w:val="003938F6"/>
    <w:rsid w:val="00393CF9"/>
    <w:rsid w:val="003940C5"/>
    <w:rsid w:val="00394E6C"/>
    <w:rsid w:val="0039511F"/>
    <w:rsid w:val="0039529D"/>
    <w:rsid w:val="00395308"/>
    <w:rsid w:val="00395898"/>
    <w:rsid w:val="003959CC"/>
    <w:rsid w:val="00395D00"/>
    <w:rsid w:val="00395EE4"/>
    <w:rsid w:val="00396C26"/>
    <w:rsid w:val="0039790C"/>
    <w:rsid w:val="00397A79"/>
    <w:rsid w:val="00397C67"/>
    <w:rsid w:val="00397ECA"/>
    <w:rsid w:val="003A0B7F"/>
    <w:rsid w:val="003A17EA"/>
    <w:rsid w:val="003A1B3F"/>
    <w:rsid w:val="003A1BD2"/>
    <w:rsid w:val="003A1DA5"/>
    <w:rsid w:val="003A2B9E"/>
    <w:rsid w:val="003A2CC1"/>
    <w:rsid w:val="003A375E"/>
    <w:rsid w:val="003A402D"/>
    <w:rsid w:val="003A419A"/>
    <w:rsid w:val="003A436B"/>
    <w:rsid w:val="003A46C2"/>
    <w:rsid w:val="003A489C"/>
    <w:rsid w:val="003A4F65"/>
    <w:rsid w:val="003A5013"/>
    <w:rsid w:val="003A5188"/>
    <w:rsid w:val="003A52C7"/>
    <w:rsid w:val="003A5312"/>
    <w:rsid w:val="003A571D"/>
    <w:rsid w:val="003A58D7"/>
    <w:rsid w:val="003A5AF4"/>
    <w:rsid w:val="003A5DD2"/>
    <w:rsid w:val="003A603C"/>
    <w:rsid w:val="003A64D1"/>
    <w:rsid w:val="003A6689"/>
    <w:rsid w:val="003A6E97"/>
    <w:rsid w:val="003A6FE8"/>
    <w:rsid w:val="003A7426"/>
    <w:rsid w:val="003A75D8"/>
    <w:rsid w:val="003A787B"/>
    <w:rsid w:val="003A7AD4"/>
    <w:rsid w:val="003A7EBD"/>
    <w:rsid w:val="003B04F1"/>
    <w:rsid w:val="003B0679"/>
    <w:rsid w:val="003B17B2"/>
    <w:rsid w:val="003B1813"/>
    <w:rsid w:val="003B1B84"/>
    <w:rsid w:val="003B1D53"/>
    <w:rsid w:val="003B2BE6"/>
    <w:rsid w:val="003B2CC4"/>
    <w:rsid w:val="003B2F65"/>
    <w:rsid w:val="003B361E"/>
    <w:rsid w:val="003B3977"/>
    <w:rsid w:val="003B3CAB"/>
    <w:rsid w:val="003B4058"/>
    <w:rsid w:val="003B4706"/>
    <w:rsid w:val="003B50F7"/>
    <w:rsid w:val="003B5A4E"/>
    <w:rsid w:val="003B61C0"/>
    <w:rsid w:val="003B6223"/>
    <w:rsid w:val="003B62CD"/>
    <w:rsid w:val="003B6572"/>
    <w:rsid w:val="003B6709"/>
    <w:rsid w:val="003B6CEE"/>
    <w:rsid w:val="003B6D43"/>
    <w:rsid w:val="003B6D8C"/>
    <w:rsid w:val="003B6E69"/>
    <w:rsid w:val="003B706F"/>
    <w:rsid w:val="003B74B1"/>
    <w:rsid w:val="003B76AB"/>
    <w:rsid w:val="003B78D2"/>
    <w:rsid w:val="003B7970"/>
    <w:rsid w:val="003B7E81"/>
    <w:rsid w:val="003C026E"/>
    <w:rsid w:val="003C08E4"/>
    <w:rsid w:val="003C0C68"/>
    <w:rsid w:val="003C0EFA"/>
    <w:rsid w:val="003C0FE1"/>
    <w:rsid w:val="003C14B1"/>
    <w:rsid w:val="003C17F4"/>
    <w:rsid w:val="003C3267"/>
    <w:rsid w:val="003C3928"/>
    <w:rsid w:val="003C39CD"/>
    <w:rsid w:val="003C3D71"/>
    <w:rsid w:val="003C3ECB"/>
    <w:rsid w:val="003C3F11"/>
    <w:rsid w:val="003C40EC"/>
    <w:rsid w:val="003C478D"/>
    <w:rsid w:val="003C4D86"/>
    <w:rsid w:val="003C5004"/>
    <w:rsid w:val="003C5322"/>
    <w:rsid w:val="003C5336"/>
    <w:rsid w:val="003C570C"/>
    <w:rsid w:val="003C6257"/>
    <w:rsid w:val="003C6907"/>
    <w:rsid w:val="003C71FE"/>
    <w:rsid w:val="003C7764"/>
    <w:rsid w:val="003C78FF"/>
    <w:rsid w:val="003C7D05"/>
    <w:rsid w:val="003C7ED7"/>
    <w:rsid w:val="003D0322"/>
    <w:rsid w:val="003D0A0C"/>
    <w:rsid w:val="003D19EF"/>
    <w:rsid w:val="003D2438"/>
    <w:rsid w:val="003D25F9"/>
    <w:rsid w:val="003D262F"/>
    <w:rsid w:val="003D2926"/>
    <w:rsid w:val="003D3665"/>
    <w:rsid w:val="003D3672"/>
    <w:rsid w:val="003D36FE"/>
    <w:rsid w:val="003D3B4F"/>
    <w:rsid w:val="003D3BBE"/>
    <w:rsid w:val="003D40AE"/>
    <w:rsid w:val="003D4221"/>
    <w:rsid w:val="003D45F8"/>
    <w:rsid w:val="003D485D"/>
    <w:rsid w:val="003D4C51"/>
    <w:rsid w:val="003D4E63"/>
    <w:rsid w:val="003D5423"/>
    <w:rsid w:val="003D5735"/>
    <w:rsid w:val="003D5B2D"/>
    <w:rsid w:val="003D5BD7"/>
    <w:rsid w:val="003D5D41"/>
    <w:rsid w:val="003D6067"/>
    <w:rsid w:val="003D6258"/>
    <w:rsid w:val="003D62D7"/>
    <w:rsid w:val="003D68BB"/>
    <w:rsid w:val="003D6B20"/>
    <w:rsid w:val="003D6E9F"/>
    <w:rsid w:val="003D7269"/>
    <w:rsid w:val="003D7328"/>
    <w:rsid w:val="003D7850"/>
    <w:rsid w:val="003D7D48"/>
    <w:rsid w:val="003E138E"/>
    <w:rsid w:val="003E1398"/>
    <w:rsid w:val="003E16A6"/>
    <w:rsid w:val="003E16E0"/>
    <w:rsid w:val="003E1C53"/>
    <w:rsid w:val="003E1D0D"/>
    <w:rsid w:val="003E1F83"/>
    <w:rsid w:val="003E20C7"/>
    <w:rsid w:val="003E20E4"/>
    <w:rsid w:val="003E239C"/>
    <w:rsid w:val="003E2551"/>
    <w:rsid w:val="003E334A"/>
    <w:rsid w:val="003E3B92"/>
    <w:rsid w:val="003E41E1"/>
    <w:rsid w:val="003E466A"/>
    <w:rsid w:val="003E534C"/>
    <w:rsid w:val="003E5385"/>
    <w:rsid w:val="003E5948"/>
    <w:rsid w:val="003E5A23"/>
    <w:rsid w:val="003E5D89"/>
    <w:rsid w:val="003E5F4B"/>
    <w:rsid w:val="003E5FF7"/>
    <w:rsid w:val="003E63FD"/>
    <w:rsid w:val="003E6457"/>
    <w:rsid w:val="003E654E"/>
    <w:rsid w:val="003E6676"/>
    <w:rsid w:val="003E6D7D"/>
    <w:rsid w:val="003E79F0"/>
    <w:rsid w:val="003E7C37"/>
    <w:rsid w:val="003E7C81"/>
    <w:rsid w:val="003E7FF4"/>
    <w:rsid w:val="003F0178"/>
    <w:rsid w:val="003F01D8"/>
    <w:rsid w:val="003F043E"/>
    <w:rsid w:val="003F047C"/>
    <w:rsid w:val="003F0BB9"/>
    <w:rsid w:val="003F0C85"/>
    <w:rsid w:val="003F1327"/>
    <w:rsid w:val="003F1B04"/>
    <w:rsid w:val="003F1DB6"/>
    <w:rsid w:val="003F23E8"/>
    <w:rsid w:val="003F29E3"/>
    <w:rsid w:val="003F2BAF"/>
    <w:rsid w:val="003F2E13"/>
    <w:rsid w:val="003F3219"/>
    <w:rsid w:val="003F33E9"/>
    <w:rsid w:val="003F34A7"/>
    <w:rsid w:val="003F3801"/>
    <w:rsid w:val="003F3CD7"/>
    <w:rsid w:val="003F3F98"/>
    <w:rsid w:val="003F43E2"/>
    <w:rsid w:val="003F4BF9"/>
    <w:rsid w:val="003F5318"/>
    <w:rsid w:val="003F5371"/>
    <w:rsid w:val="003F56D4"/>
    <w:rsid w:val="003F5A2F"/>
    <w:rsid w:val="003F5B55"/>
    <w:rsid w:val="003F6648"/>
    <w:rsid w:val="003F6750"/>
    <w:rsid w:val="003F6809"/>
    <w:rsid w:val="003F6C92"/>
    <w:rsid w:val="003F6E1B"/>
    <w:rsid w:val="003F6ED2"/>
    <w:rsid w:val="003F76BC"/>
    <w:rsid w:val="003F7C3A"/>
    <w:rsid w:val="00400744"/>
    <w:rsid w:val="00400C31"/>
    <w:rsid w:val="00401756"/>
    <w:rsid w:val="00401BD6"/>
    <w:rsid w:val="004021E6"/>
    <w:rsid w:val="004022CD"/>
    <w:rsid w:val="00403540"/>
    <w:rsid w:val="00403B48"/>
    <w:rsid w:val="00403E6E"/>
    <w:rsid w:val="00404D63"/>
    <w:rsid w:val="00405E3B"/>
    <w:rsid w:val="00405E94"/>
    <w:rsid w:val="00405FC6"/>
    <w:rsid w:val="00406A66"/>
    <w:rsid w:val="00406C82"/>
    <w:rsid w:val="0040734D"/>
    <w:rsid w:val="004074AB"/>
    <w:rsid w:val="00407B38"/>
    <w:rsid w:val="0041126A"/>
    <w:rsid w:val="004117E8"/>
    <w:rsid w:val="00412A5D"/>
    <w:rsid w:val="00412B70"/>
    <w:rsid w:val="00412FDE"/>
    <w:rsid w:val="00413096"/>
    <w:rsid w:val="0041344F"/>
    <w:rsid w:val="00413DAD"/>
    <w:rsid w:val="00413E9E"/>
    <w:rsid w:val="004141A3"/>
    <w:rsid w:val="004143FC"/>
    <w:rsid w:val="00414788"/>
    <w:rsid w:val="00414A8B"/>
    <w:rsid w:val="00414BA2"/>
    <w:rsid w:val="00414CFC"/>
    <w:rsid w:val="00414D76"/>
    <w:rsid w:val="00414E85"/>
    <w:rsid w:val="004152FC"/>
    <w:rsid w:val="004154C1"/>
    <w:rsid w:val="00415DAE"/>
    <w:rsid w:val="004161C9"/>
    <w:rsid w:val="00416625"/>
    <w:rsid w:val="00416BCC"/>
    <w:rsid w:val="00416EA4"/>
    <w:rsid w:val="00417AD0"/>
    <w:rsid w:val="00417FBC"/>
    <w:rsid w:val="0042035D"/>
    <w:rsid w:val="00420784"/>
    <w:rsid w:val="004209B9"/>
    <w:rsid w:val="00420DCB"/>
    <w:rsid w:val="00421071"/>
    <w:rsid w:val="004213CE"/>
    <w:rsid w:val="004213DA"/>
    <w:rsid w:val="00421F83"/>
    <w:rsid w:val="004223DF"/>
    <w:rsid w:val="00422A68"/>
    <w:rsid w:val="00423437"/>
    <w:rsid w:val="00423C37"/>
    <w:rsid w:val="00423D1D"/>
    <w:rsid w:val="004242F7"/>
    <w:rsid w:val="0042475E"/>
    <w:rsid w:val="00424AB6"/>
    <w:rsid w:val="00424C51"/>
    <w:rsid w:val="00424F5E"/>
    <w:rsid w:val="0042547F"/>
    <w:rsid w:val="004256ED"/>
    <w:rsid w:val="0042574D"/>
    <w:rsid w:val="00425BCC"/>
    <w:rsid w:val="00425BDB"/>
    <w:rsid w:val="00425DD1"/>
    <w:rsid w:val="00425E4D"/>
    <w:rsid w:val="00425E98"/>
    <w:rsid w:val="00426BEB"/>
    <w:rsid w:val="00426D6C"/>
    <w:rsid w:val="00427052"/>
    <w:rsid w:val="004271F6"/>
    <w:rsid w:val="0042727D"/>
    <w:rsid w:val="0042745D"/>
    <w:rsid w:val="004275E3"/>
    <w:rsid w:val="00427A07"/>
    <w:rsid w:val="00427AEF"/>
    <w:rsid w:val="00427F70"/>
    <w:rsid w:val="004300E5"/>
    <w:rsid w:val="0043091F"/>
    <w:rsid w:val="00430AA9"/>
    <w:rsid w:val="00430C29"/>
    <w:rsid w:val="00430C98"/>
    <w:rsid w:val="004313E7"/>
    <w:rsid w:val="004315C4"/>
    <w:rsid w:val="00431CAB"/>
    <w:rsid w:val="00431D36"/>
    <w:rsid w:val="00431DBA"/>
    <w:rsid w:val="00432AE5"/>
    <w:rsid w:val="00432F6C"/>
    <w:rsid w:val="00432FD0"/>
    <w:rsid w:val="00433186"/>
    <w:rsid w:val="004334AE"/>
    <w:rsid w:val="004338B7"/>
    <w:rsid w:val="004339DA"/>
    <w:rsid w:val="00433E00"/>
    <w:rsid w:val="00433EA4"/>
    <w:rsid w:val="004346A6"/>
    <w:rsid w:val="004347C7"/>
    <w:rsid w:val="004348BC"/>
    <w:rsid w:val="004348BF"/>
    <w:rsid w:val="00434F1E"/>
    <w:rsid w:val="00435604"/>
    <w:rsid w:val="00435851"/>
    <w:rsid w:val="00435A90"/>
    <w:rsid w:val="00435BF4"/>
    <w:rsid w:val="00435FBE"/>
    <w:rsid w:val="00436E38"/>
    <w:rsid w:val="00437396"/>
    <w:rsid w:val="004376F5"/>
    <w:rsid w:val="00437CE5"/>
    <w:rsid w:val="00437F16"/>
    <w:rsid w:val="00440408"/>
    <w:rsid w:val="004406D3"/>
    <w:rsid w:val="00441029"/>
    <w:rsid w:val="004410CA"/>
    <w:rsid w:val="004413F4"/>
    <w:rsid w:val="004418F2"/>
    <w:rsid w:val="00441D12"/>
    <w:rsid w:val="00442400"/>
    <w:rsid w:val="00442C2B"/>
    <w:rsid w:val="0044319A"/>
    <w:rsid w:val="00443432"/>
    <w:rsid w:val="00443597"/>
    <w:rsid w:val="004435A0"/>
    <w:rsid w:val="0044395C"/>
    <w:rsid w:val="00444035"/>
    <w:rsid w:val="0044435E"/>
    <w:rsid w:val="00444467"/>
    <w:rsid w:val="00444530"/>
    <w:rsid w:val="00444904"/>
    <w:rsid w:val="00444D20"/>
    <w:rsid w:val="00444D3E"/>
    <w:rsid w:val="00444F2C"/>
    <w:rsid w:val="0044501F"/>
    <w:rsid w:val="00445B35"/>
    <w:rsid w:val="0044610E"/>
    <w:rsid w:val="0044612C"/>
    <w:rsid w:val="004463B0"/>
    <w:rsid w:val="004467E3"/>
    <w:rsid w:val="00446870"/>
    <w:rsid w:val="00446C91"/>
    <w:rsid w:val="00446DFA"/>
    <w:rsid w:val="00446EAC"/>
    <w:rsid w:val="00450175"/>
    <w:rsid w:val="0045021E"/>
    <w:rsid w:val="004507BE"/>
    <w:rsid w:val="0045161E"/>
    <w:rsid w:val="004517C8"/>
    <w:rsid w:val="00452261"/>
    <w:rsid w:val="004522B2"/>
    <w:rsid w:val="004522B5"/>
    <w:rsid w:val="0045235D"/>
    <w:rsid w:val="004523F8"/>
    <w:rsid w:val="00452567"/>
    <w:rsid w:val="0045331B"/>
    <w:rsid w:val="0045364D"/>
    <w:rsid w:val="00453853"/>
    <w:rsid w:val="0045390E"/>
    <w:rsid w:val="00453C54"/>
    <w:rsid w:val="0045457D"/>
    <w:rsid w:val="0045473C"/>
    <w:rsid w:val="0045474F"/>
    <w:rsid w:val="004547B0"/>
    <w:rsid w:val="00454937"/>
    <w:rsid w:val="00454949"/>
    <w:rsid w:val="00454A6C"/>
    <w:rsid w:val="00454B85"/>
    <w:rsid w:val="0045530A"/>
    <w:rsid w:val="0045545C"/>
    <w:rsid w:val="00455531"/>
    <w:rsid w:val="004555F1"/>
    <w:rsid w:val="00455793"/>
    <w:rsid w:val="004558B4"/>
    <w:rsid w:val="00455AC0"/>
    <w:rsid w:val="00455E86"/>
    <w:rsid w:val="00456C2F"/>
    <w:rsid w:val="00456D6A"/>
    <w:rsid w:val="00456E53"/>
    <w:rsid w:val="00456F61"/>
    <w:rsid w:val="00457080"/>
    <w:rsid w:val="0045708E"/>
    <w:rsid w:val="00457A4F"/>
    <w:rsid w:val="00457C8B"/>
    <w:rsid w:val="004602B6"/>
    <w:rsid w:val="0046045A"/>
    <w:rsid w:val="0046087C"/>
    <w:rsid w:val="004608D3"/>
    <w:rsid w:val="00461668"/>
    <w:rsid w:val="00462259"/>
    <w:rsid w:val="004628E0"/>
    <w:rsid w:val="004630AB"/>
    <w:rsid w:val="0046382F"/>
    <w:rsid w:val="00463A16"/>
    <w:rsid w:val="00463AF1"/>
    <w:rsid w:val="004646C3"/>
    <w:rsid w:val="00464C7A"/>
    <w:rsid w:val="00465E8A"/>
    <w:rsid w:val="00466693"/>
    <w:rsid w:val="00466C97"/>
    <w:rsid w:val="00467438"/>
    <w:rsid w:val="004701D3"/>
    <w:rsid w:val="00470954"/>
    <w:rsid w:val="004709B8"/>
    <w:rsid w:val="00471059"/>
    <w:rsid w:val="00471A1B"/>
    <w:rsid w:val="00471A74"/>
    <w:rsid w:val="00471D06"/>
    <w:rsid w:val="0047237D"/>
    <w:rsid w:val="004724C4"/>
    <w:rsid w:val="00472704"/>
    <w:rsid w:val="0047272A"/>
    <w:rsid w:val="00472D2C"/>
    <w:rsid w:val="00473B1A"/>
    <w:rsid w:val="00474346"/>
    <w:rsid w:val="00474956"/>
    <w:rsid w:val="00474BA6"/>
    <w:rsid w:val="00474CDD"/>
    <w:rsid w:val="00474D87"/>
    <w:rsid w:val="00475349"/>
    <w:rsid w:val="00475B73"/>
    <w:rsid w:val="00475E79"/>
    <w:rsid w:val="00475F1D"/>
    <w:rsid w:val="004765DF"/>
    <w:rsid w:val="00476690"/>
    <w:rsid w:val="004766C4"/>
    <w:rsid w:val="004771D3"/>
    <w:rsid w:val="00477683"/>
    <w:rsid w:val="004776D9"/>
    <w:rsid w:val="004779CD"/>
    <w:rsid w:val="00477C2D"/>
    <w:rsid w:val="0048053B"/>
    <w:rsid w:val="0048080E"/>
    <w:rsid w:val="00480BFA"/>
    <w:rsid w:val="00480C41"/>
    <w:rsid w:val="00480DD5"/>
    <w:rsid w:val="0048152B"/>
    <w:rsid w:val="00481873"/>
    <w:rsid w:val="00481876"/>
    <w:rsid w:val="00481FB9"/>
    <w:rsid w:val="004824AB"/>
    <w:rsid w:val="00482773"/>
    <w:rsid w:val="00482A06"/>
    <w:rsid w:val="00482AA0"/>
    <w:rsid w:val="00482D0D"/>
    <w:rsid w:val="00483722"/>
    <w:rsid w:val="00483752"/>
    <w:rsid w:val="004837A8"/>
    <w:rsid w:val="004838D3"/>
    <w:rsid w:val="00483CBD"/>
    <w:rsid w:val="00484197"/>
    <w:rsid w:val="00484F97"/>
    <w:rsid w:val="00485F31"/>
    <w:rsid w:val="00486336"/>
    <w:rsid w:val="004865BE"/>
    <w:rsid w:val="004866B4"/>
    <w:rsid w:val="00486923"/>
    <w:rsid w:val="00486D6C"/>
    <w:rsid w:val="00487C92"/>
    <w:rsid w:val="004900BE"/>
    <w:rsid w:val="00490991"/>
    <w:rsid w:val="00490AFA"/>
    <w:rsid w:val="00490C33"/>
    <w:rsid w:val="00490E27"/>
    <w:rsid w:val="00491188"/>
    <w:rsid w:val="00491267"/>
    <w:rsid w:val="004913E5"/>
    <w:rsid w:val="004915D5"/>
    <w:rsid w:val="00491ADE"/>
    <w:rsid w:val="00491AF0"/>
    <w:rsid w:val="00491D73"/>
    <w:rsid w:val="00491EB7"/>
    <w:rsid w:val="00492649"/>
    <w:rsid w:val="004927F0"/>
    <w:rsid w:val="00492A8E"/>
    <w:rsid w:val="00492DB5"/>
    <w:rsid w:val="0049307B"/>
    <w:rsid w:val="00493133"/>
    <w:rsid w:val="0049350A"/>
    <w:rsid w:val="00493624"/>
    <w:rsid w:val="00493AC9"/>
    <w:rsid w:val="00494422"/>
    <w:rsid w:val="004945E1"/>
    <w:rsid w:val="0049485B"/>
    <w:rsid w:val="004949BB"/>
    <w:rsid w:val="00494BFE"/>
    <w:rsid w:val="00494F8B"/>
    <w:rsid w:val="004952B2"/>
    <w:rsid w:val="004953C2"/>
    <w:rsid w:val="00495976"/>
    <w:rsid w:val="00495B41"/>
    <w:rsid w:val="00495D17"/>
    <w:rsid w:val="00495E45"/>
    <w:rsid w:val="00496313"/>
    <w:rsid w:val="004969CE"/>
    <w:rsid w:val="00496C65"/>
    <w:rsid w:val="00496D75"/>
    <w:rsid w:val="00496E53"/>
    <w:rsid w:val="0049759D"/>
    <w:rsid w:val="0049776D"/>
    <w:rsid w:val="004A0233"/>
    <w:rsid w:val="004A10FE"/>
    <w:rsid w:val="004A150D"/>
    <w:rsid w:val="004A1629"/>
    <w:rsid w:val="004A259A"/>
    <w:rsid w:val="004A2673"/>
    <w:rsid w:val="004A2CA4"/>
    <w:rsid w:val="004A2FB5"/>
    <w:rsid w:val="004A3181"/>
    <w:rsid w:val="004A326C"/>
    <w:rsid w:val="004A337B"/>
    <w:rsid w:val="004A3809"/>
    <w:rsid w:val="004A3E5D"/>
    <w:rsid w:val="004A3F5F"/>
    <w:rsid w:val="004A3FF5"/>
    <w:rsid w:val="004A49D0"/>
    <w:rsid w:val="004A4E75"/>
    <w:rsid w:val="004A5340"/>
    <w:rsid w:val="004A5363"/>
    <w:rsid w:val="004A54DD"/>
    <w:rsid w:val="004A60E6"/>
    <w:rsid w:val="004A736A"/>
    <w:rsid w:val="004B13FE"/>
    <w:rsid w:val="004B1552"/>
    <w:rsid w:val="004B1B97"/>
    <w:rsid w:val="004B1FE6"/>
    <w:rsid w:val="004B23E0"/>
    <w:rsid w:val="004B2409"/>
    <w:rsid w:val="004B251B"/>
    <w:rsid w:val="004B296B"/>
    <w:rsid w:val="004B2D6C"/>
    <w:rsid w:val="004B3124"/>
    <w:rsid w:val="004B31D0"/>
    <w:rsid w:val="004B3680"/>
    <w:rsid w:val="004B3809"/>
    <w:rsid w:val="004B3C98"/>
    <w:rsid w:val="004B3CCC"/>
    <w:rsid w:val="004B4069"/>
    <w:rsid w:val="004B4230"/>
    <w:rsid w:val="004B4D09"/>
    <w:rsid w:val="004B5D95"/>
    <w:rsid w:val="004B65DA"/>
    <w:rsid w:val="004B6B82"/>
    <w:rsid w:val="004B718C"/>
    <w:rsid w:val="004B72E5"/>
    <w:rsid w:val="004B7399"/>
    <w:rsid w:val="004B7AC0"/>
    <w:rsid w:val="004B7CBD"/>
    <w:rsid w:val="004C002F"/>
    <w:rsid w:val="004C015A"/>
    <w:rsid w:val="004C036D"/>
    <w:rsid w:val="004C066C"/>
    <w:rsid w:val="004C0A9B"/>
    <w:rsid w:val="004C1A60"/>
    <w:rsid w:val="004C2D30"/>
    <w:rsid w:val="004C3004"/>
    <w:rsid w:val="004C31F3"/>
    <w:rsid w:val="004C32EB"/>
    <w:rsid w:val="004C3C89"/>
    <w:rsid w:val="004C3DB8"/>
    <w:rsid w:val="004C3E5F"/>
    <w:rsid w:val="004C3EFA"/>
    <w:rsid w:val="004C40CC"/>
    <w:rsid w:val="004C438D"/>
    <w:rsid w:val="004C4907"/>
    <w:rsid w:val="004C4EA2"/>
    <w:rsid w:val="004C5163"/>
    <w:rsid w:val="004C5345"/>
    <w:rsid w:val="004C54C0"/>
    <w:rsid w:val="004C54D3"/>
    <w:rsid w:val="004C55A1"/>
    <w:rsid w:val="004C59E4"/>
    <w:rsid w:val="004C6243"/>
    <w:rsid w:val="004C63C0"/>
    <w:rsid w:val="004C654C"/>
    <w:rsid w:val="004C69F7"/>
    <w:rsid w:val="004C6D16"/>
    <w:rsid w:val="004C75DA"/>
    <w:rsid w:val="004D013C"/>
    <w:rsid w:val="004D0C46"/>
    <w:rsid w:val="004D10F7"/>
    <w:rsid w:val="004D18C8"/>
    <w:rsid w:val="004D1A15"/>
    <w:rsid w:val="004D1D7A"/>
    <w:rsid w:val="004D1DB0"/>
    <w:rsid w:val="004D23F8"/>
    <w:rsid w:val="004D282B"/>
    <w:rsid w:val="004D2ECC"/>
    <w:rsid w:val="004D307C"/>
    <w:rsid w:val="004D34E3"/>
    <w:rsid w:val="004D4077"/>
    <w:rsid w:val="004D408E"/>
    <w:rsid w:val="004D4207"/>
    <w:rsid w:val="004D45D3"/>
    <w:rsid w:val="004D4B1A"/>
    <w:rsid w:val="004D4DE3"/>
    <w:rsid w:val="004D51FE"/>
    <w:rsid w:val="004D5786"/>
    <w:rsid w:val="004D581D"/>
    <w:rsid w:val="004D6300"/>
    <w:rsid w:val="004D6787"/>
    <w:rsid w:val="004D7182"/>
    <w:rsid w:val="004D7325"/>
    <w:rsid w:val="004D73D2"/>
    <w:rsid w:val="004D76B4"/>
    <w:rsid w:val="004E0261"/>
    <w:rsid w:val="004E0B51"/>
    <w:rsid w:val="004E0FBE"/>
    <w:rsid w:val="004E0FF1"/>
    <w:rsid w:val="004E13A2"/>
    <w:rsid w:val="004E188D"/>
    <w:rsid w:val="004E2010"/>
    <w:rsid w:val="004E2306"/>
    <w:rsid w:val="004E2BDF"/>
    <w:rsid w:val="004E2DF2"/>
    <w:rsid w:val="004E33B0"/>
    <w:rsid w:val="004E3753"/>
    <w:rsid w:val="004E3930"/>
    <w:rsid w:val="004E3DDD"/>
    <w:rsid w:val="004E40AF"/>
    <w:rsid w:val="004E4320"/>
    <w:rsid w:val="004E451E"/>
    <w:rsid w:val="004E4845"/>
    <w:rsid w:val="004E4F6C"/>
    <w:rsid w:val="004E55FF"/>
    <w:rsid w:val="004E5745"/>
    <w:rsid w:val="004E5851"/>
    <w:rsid w:val="004E6072"/>
    <w:rsid w:val="004E6648"/>
    <w:rsid w:val="004E6836"/>
    <w:rsid w:val="004E6C49"/>
    <w:rsid w:val="004E7364"/>
    <w:rsid w:val="004E7752"/>
    <w:rsid w:val="004E7A5B"/>
    <w:rsid w:val="004E7B7C"/>
    <w:rsid w:val="004E7CB4"/>
    <w:rsid w:val="004E7CFE"/>
    <w:rsid w:val="004F0889"/>
    <w:rsid w:val="004F0B10"/>
    <w:rsid w:val="004F1063"/>
    <w:rsid w:val="004F1797"/>
    <w:rsid w:val="004F1BD0"/>
    <w:rsid w:val="004F2197"/>
    <w:rsid w:val="004F25F4"/>
    <w:rsid w:val="004F2B0D"/>
    <w:rsid w:val="004F2EF2"/>
    <w:rsid w:val="004F3085"/>
    <w:rsid w:val="004F3248"/>
    <w:rsid w:val="004F3626"/>
    <w:rsid w:val="004F45ED"/>
    <w:rsid w:val="004F4653"/>
    <w:rsid w:val="004F48E8"/>
    <w:rsid w:val="004F592B"/>
    <w:rsid w:val="004F5B8B"/>
    <w:rsid w:val="004F5F62"/>
    <w:rsid w:val="004F5FB6"/>
    <w:rsid w:val="004F6759"/>
    <w:rsid w:val="004F7427"/>
    <w:rsid w:val="004F753A"/>
    <w:rsid w:val="004F7635"/>
    <w:rsid w:val="004F7919"/>
    <w:rsid w:val="004F7E8E"/>
    <w:rsid w:val="00501159"/>
    <w:rsid w:val="0050169A"/>
    <w:rsid w:val="00501E9B"/>
    <w:rsid w:val="005023BB"/>
    <w:rsid w:val="00502B94"/>
    <w:rsid w:val="005030D4"/>
    <w:rsid w:val="005032B1"/>
    <w:rsid w:val="005036A2"/>
    <w:rsid w:val="00503AE2"/>
    <w:rsid w:val="00503D93"/>
    <w:rsid w:val="00504406"/>
    <w:rsid w:val="00504741"/>
    <w:rsid w:val="00504E49"/>
    <w:rsid w:val="00505155"/>
    <w:rsid w:val="005059EA"/>
    <w:rsid w:val="00505BB2"/>
    <w:rsid w:val="005067E9"/>
    <w:rsid w:val="00506F90"/>
    <w:rsid w:val="00507252"/>
    <w:rsid w:val="005074C0"/>
    <w:rsid w:val="00507560"/>
    <w:rsid w:val="005076E8"/>
    <w:rsid w:val="005079D8"/>
    <w:rsid w:val="00507AF9"/>
    <w:rsid w:val="0051003E"/>
    <w:rsid w:val="005101F5"/>
    <w:rsid w:val="005108EF"/>
    <w:rsid w:val="00511013"/>
    <w:rsid w:val="0051128D"/>
    <w:rsid w:val="00511417"/>
    <w:rsid w:val="00511462"/>
    <w:rsid w:val="00511483"/>
    <w:rsid w:val="00512580"/>
    <w:rsid w:val="005126E3"/>
    <w:rsid w:val="00512995"/>
    <w:rsid w:val="00512E1C"/>
    <w:rsid w:val="005135F6"/>
    <w:rsid w:val="0051398C"/>
    <w:rsid w:val="00513C97"/>
    <w:rsid w:val="005142C4"/>
    <w:rsid w:val="005147C6"/>
    <w:rsid w:val="00514AA4"/>
    <w:rsid w:val="00514E03"/>
    <w:rsid w:val="005151A4"/>
    <w:rsid w:val="00515AE4"/>
    <w:rsid w:val="005160CF"/>
    <w:rsid w:val="0051625B"/>
    <w:rsid w:val="0051645C"/>
    <w:rsid w:val="00517442"/>
    <w:rsid w:val="00517BAE"/>
    <w:rsid w:val="00517D6C"/>
    <w:rsid w:val="00517FD2"/>
    <w:rsid w:val="00520063"/>
    <w:rsid w:val="0052065E"/>
    <w:rsid w:val="00520A75"/>
    <w:rsid w:val="00520B5F"/>
    <w:rsid w:val="00521341"/>
    <w:rsid w:val="00521650"/>
    <w:rsid w:val="0052175E"/>
    <w:rsid w:val="005218CE"/>
    <w:rsid w:val="00521D93"/>
    <w:rsid w:val="005220D2"/>
    <w:rsid w:val="00522396"/>
    <w:rsid w:val="00522400"/>
    <w:rsid w:val="0052244B"/>
    <w:rsid w:val="0052304D"/>
    <w:rsid w:val="005231ED"/>
    <w:rsid w:val="00523251"/>
    <w:rsid w:val="00523757"/>
    <w:rsid w:val="005239C2"/>
    <w:rsid w:val="00523F7A"/>
    <w:rsid w:val="00524359"/>
    <w:rsid w:val="005245BE"/>
    <w:rsid w:val="00524CBD"/>
    <w:rsid w:val="00524D6F"/>
    <w:rsid w:val="00525CCE"/>
    <w:rsid w:val="00525DB8"/>
    <w:rsid w:val="0052608E"/>
    <w:rsid w:val="00526220"/>
    <w:rsid w:val="005264DA"/>
    <w:rsid w:val="00526A86"/>
    <w:rsid w:val="00526B0A"/>
    <w:rsid w:val="00526DD2"/>
    <w:rsid w:val="005270AA"/>
    <w:rsid w:val="0052721C"/>
    <w:rsid w:val="0052758B"/>
    <w:rsid w:val="00527F4E"/>
    <w:rsid w:val="005308F8"/>
    <w:rsid w:val="00530B12"/>
    <w:rsid w:val="00530D46"/>
    <w:rsid w:val="00530F64"/>
    <w:rsid w:val="005313E2"/>
    <w:rsid w:val="005315BE"/>
    <w:rsid w:val="005317D0"/>
    <w:rsid w:val="005318C1"/>
    <w:rsid w:val="00531A76"/>
    <w:rsid w:val="0053237C"/>
    <w:rsid w:val="00532921"/>
    <w:rsid w:val="00532EB8"/>
    <w:rsid w:val="00533354"/>
    <w:rsid w:val="005337A7"/>
    <w:rsid w:val="00533C6B"/>
    <w:rsid w:val="00533FBD"/>
    <w:rsid w:val="005342F5"/>
    <w:rsid w:val="0053446A"/>
    <w:rsid w:val="005353BA"/>
    <w:rsid w:val="0053546D"/>
    <w:rsid w:val="005354A9"/>
    <w:rsid w:val="0053598E"/>
    <w:rsid w:val="00535AC2"/>
    <w:rsid w:val="00536047"/>
    <w:rsid w:val="00536B5C"/>
    <w:rsid w:val="00536D5A"/>
    <w:rsid w:val="00536F08"/>
    <w:rsid w:val="00537131"/>
    <w:rsid w:val="005371F4"/>
    <w:rsid w:val="00537A86"/>
    <w:rsid w:val="00537D44"/>
    <w:rsid w:val="005402E2"/>
    <w:rsid w:val="00540777"/>
    <w:rsid w:val="0054083E"/>
    <w:rsid w:val="00540C91"/>
    <w:rsid w:val="00540EDF"/>
    <w:rsid w:val="00540FF9"/>
    <w:rsid w:val="0054108D"/>
    <w:rsid w:val="00541419"/>
    <w:rsid w:val="00541502"/>
    <w:rsid w:val="00541B22"/>
    <w:rsid w:val="00541BA4"/>
    <w:rsid w:val="00542117"/>
    <w:rsid w:val="00542408"/>
    <w:rsid w:val="0054269B"/>
    <w:rsid w:val="0054288C"/>
    <w:rsid w:val="00542901"/>
    <w:rsid w:val="00542986"/>
    <w:rsid w:val="00543212"/>
    <w:rsid w:val="0054367B"/>
    <w:rsid w:val="00543809"/>
    <w:rsid w:val="0054396A"/>
    <w:rsid w:val="00543C53"/>
    <w:rsid w:val="00543D28"/>
    <w:rsid w:val="0054410C"/>
    <w:rsid w:val="005441CE"/>
    <w:rsid w:val="00544AB6"/>
    <w:rsid w:val="00544F2D"/>
    <w:rsid w:val="005450AA"/>
    <w:rsid w:val="00545115"/>
    <w:rsid w:val="005451F6"/>
    <w:rsid w:val="005452F5"/>
    <w:rsid w:val="00545DD5"/>
    <w:rsid w:val="00545EC5"/>
    <w:rsid w:val="0054670D"/>
    <w:rsid w:val="005471BF"/>
    <w:rsid w:val="005478F2"/>
    <w:rsid w:val="00547AB8"/>
    <w:rsid w:val="005500BC"/>
    <w:rsid w:val="00550604"/>
    <w:rsid w:val="00550B51"/>
    <w:rsid w:val="00550BDB"/>
    <w:rsid w:val="00550DDE"/>
    <w:rsid w:val="00550E03"/>
    <w:rsid w:val="00551190"/>
    <w:rsid w:val="0055133C"/>
    <w:rsid w:val="00551B76"/>
    <w:rsid w:val="00551D67"/>
    <w:rsid w:val="00551EDB"/>
    <w:rsid w:val="005525BD"/>
    <w:rsid w:val="00552D8C"/>
    <w:rsid w:val="00552ED1"/>
    <w:rsid w:val="00553B8A"/>
    <w:rsid w:val="0055477E"/>
    <w:rsid w:val="00554929"/>
    <w:rsid w:val="00554C08"/>
    <w:rsid w:val="00554D3B"/>
    <w:rsid w:val="00554E04"/>
    <w:rsid w:val="00554E32"/>
    <w:rsid w:val="00555520"/>
    <w:rsid w:val="0055594B"/>
    <w:rsid w:val="00555A18"/>
    <w:rsid w:val="00555AAD"/>
    <w:rsid w:val="00555DF8"/>
    <w:rsid w:val="00555EDF"/>
    <w:rsid w:val="005561B1"/>
    <w:rsid w:val="00556639"/>
    <w:rsid w:val="005569B9"/>
    <w:rsid w:val="00556E77"/>
    <w:rsid w:val="00556FD9"/>
    <w:rsid w:val="00557564"/>
    <w:rsid w:val="005578B5"/>
    <w:rsid w:val="00557929"/>
    <w:rsid w:val="00557B1A"/>
    <w:rsid w:val="00560099"/>
    <w:rsid w:val="00560352"/>
    <w:rsid w:val="0056088B"/>
    <w:rsid w:val="0056110C"/>
    <w:rsid w:val="005611BD"/>
    <w:rsid w:val="0056138E"/>
    <w:rsid w:val="0056141C"/>
    <w:rsid w:val="005616E8"/>
    <w:rsid w:val="00561C42"/>
    <w:rsid w:val="00562157"/>
    <w:rsid w:val="0056251F"/>
    <w:rsid w:val="0056254F"/>
    <w:rsid w:val="00562C30"/>
    <w:rsid w:val="00563215"/>
    <w:rsid w:val="00563FAC"/>
    <w:rsid w:val="0056487E"/>
    <w:rsid w:val="00564A33"/>
    <w:rsid w:val="00565134"/>
    <w:rsid w:val="00565690"/>
    <w:rsid w:val="0056580C"/>
    <w:rsid w:val="00566422"/>
    <w:rsid w:val="005664DC"/>
    <w:rsid w:val="00566D6D"/>
    <w:rsid w:val="00567B60"/>
    <w:rsid w:val="00567BA3"/>
    <w:rsid w:val="00567C5B"/>
    <w:rsid w:val="005704F4"/>
    <w:rsid w:val="005708CE"/>
    <w:rsid w:val="00570B78"/>
    <w:rsid w:val="005712F8"/>
    <w:rsid w:val="005715A0"/>
    <w:rsid w:val="00571930"/>
    <w:rsid w:val="005719E1"/>
    <w:rsid w:val="00571E00"/>
    <w:rsid w:val="0057209C"/>
    <w:rsid w:val="005725EA"/>
    <w:rsid w:val="005726A3"/>
    <w:rsid w:val="00572AA3"/>
    <w:rsid w:val="005736E0"/>
    <w:rsid w:val="005736FB"/>
    <w:rsid w:val="00574007"/>
    <w:rsid w:val="0057465B"/>
    <w:rsid w:val="00574BC4"/>
    <w:rsid w:val="00575674"/>
    <w:rsid w:val="005758EB"/>
    <w:rsid w:val="00575C56"/>
    <w:rsid w:val="005766EC"/>
    <w:rsid w:val="005767D9"/>
    <w:rsid w:val="0057693B"/>
    <w:rsid w:val="005769A9"/>
    <w:rsid w:val="00576A00"/>
    <w:rsid w:val="00576EB2"/>
    <w:rsid w:val="00577146"/>
    <w:rsid w:val="005773A0"/>
    <w:rsid w:val="0057765B"/>
    <w:rsid w:val="005800F8"/>
    <w:rsid w:val="005801AA"/>
    <w:rsid w:val="0058026D"/>
    <w:rsid w:val="00580A07"/>
    <w:rsid w:val="0058107E"/>
    <w:rsid w:val="0058156A"/>
    <w:rsid w:val="00581674"/>
    <w:rsid w:val="00581789"/>
    <w:rsid w:val="00581869"/>
    <w:rsid w:val="00581BD2"/>
    <w:rsid w:val="00581E0B"/>
    <w:rsid w:val="00582002"/>
    <w:rsid w:val="00582159"/>
    <w:rsid w:val="00582ADE"/>
    <w:rsid w:val="00582BAD"/>
    <w:rsid w:val="0058361B"/>
    <w:rsid w:val="00583689"/>
    <w:rsid w:val="00583C58"/>
    <w:rsid w:val="00584050"/>
    <w:rsid w:val="005843D8"/>
    <w:rsid w:val="00584A35"/>
    <w:rsid w:val="00584CF3"/>
    <w:rsid w:val="0058501F"/>
    <w:rsid w:val="00585525"/>
    <w:rsid w:val="00585538"/>
    <w:rsid w:val="0058570E"/>
    <w:rsid w:val="00585D7A"/>
    <w:rsid w:val="005860CF"/>
    <w:rsid w:val="005861E2"/>
    <w:rsid w:val="00586D72"/>
    <w:rsid w:val="00587597"/>
    <w:rsid w:val="00587ACD"/>
    <w:rsid w:val="00590B6F"/>
    <w:rsid w:val="00590CA8"/>
    <w:rsid w:val="00590E36"/>
    <w:rsid w:val="00590F2D"/>
    <w:rsid w:val="00590F71"/>
    <w:rsid w:val="00592518"/>
    <w:rsid w:val="00592632"/>
    <w:rsid w:val="00592A3C"/>
    <w:rsid w:val="005933B5"/>
    <w:rsid w:val="00593540"/>
    <w:rsid w:val="005936C4"/>
    <w:rsid w:val="00593C59"/>
    <w:rsid w:val="00593DCE"/>
    <w:rsid w:val="005940D8"/>
    <w:rsid w:val="00594149"/>
    <w:rsid w:val="00594A39"/>
    <w:rsid w:val="00595B2E"/>
    <w:rsid w:val="00595BCD"/>
    <w:rsid w:val="00595F55"/>
    <w:rsid w:val="0059604B"/>
    <w:rsid w:val="00596261"/>
    <w:rsid w:val="00596312"/>
    <w:rsid w:val="00596DF4"/>
    <w:rsid w:val="00597450"/>
    <w:rsid w:val="005974EF"/>
    <w:rsid w:val="00597C10"/>
    <w:rsid w:val="00597ED0"/>
    <w:rsid w:val="00597FBC"/>
    <w:rsid w:val="005A004D"/>
    <w:rsid w:val="005A0825"/>
    <w:rsid w:val="005A11AC"/>
    <w:rsid w:val="005A12E0"/>
    <w:rsid w:val="005A17B8"/>
    <w:rsid w:val="005A180B"/>
    <w:rsid w:val="005A1C35"/>
    <w:rsid w:val="005A239F"/>
    <w:rsid w:val="005A23CB"/>
    <w:rsid w:val="005A27F0"/>
    <w:rsid w:val="005A2C5F"/>
    <w:rsid w:val="005A34F5"/>
    <w:rsid w:val="005A3C75"/>
    <w:rsid w:val="005A4223"/>
    <w:rsid w:val="005A452B"/>
    <w:rsid w:val="005A4771"/>
    <w:rsid w:val="005A541D"/>
    <w:rsid w:val="005A606D"/>
    <w:rsid w:val="005A6233"/>
    <w:rsid w:val="005A673E"/>
    <w:rsid w:val="005A6F0C"/>
    <w:rsid w:val="005A719F"/>
    <w:rsid w:val="005A7322"/>
    <w:rsid w:val="005A77B0"/>
    <w:rsid w:val="005A7F14"/>
    <w:rsid w:val="005B02D6"/>
    <w:rsid w:val="005B0443"/>
    <w:rsid w:val="005B0534"/>
    <w:rsid w:val="005B0739"/>
    <w:rsid w:val="005B0828"/>
    <w:rsid w:val="005B0EFB"/>
    <w:rsid w:val="005B132D"/>
    <w:rsid w:val="005B18D8"/>
    <w:rsid w:val="005B1AA8"/>
    <w:rsid w:val="005B1E1C"/>
    <w:rsid w:val="005B1F1E"/>
    <w:rsid w:val="005B25C5"/>
    <w:rsid w:val="005B27C2"/>
    <w:rsid w:val="005B2853"/>
    <w:rsid w:val="005B2A0E"/>
    <w:rsid w:val="005B32B6"/>
    <w:rsid w:val="005B3E37"/>
    <w:rsid w:val="005B41AD"/>
    <w:rsid w:val="005B42B9"/>
    <w:rsid w:val="005B474E"/>
    <w:rsid w:val="005B49D4"/>
    <w:rsid w:val="005B4D3F"/>
    <w:rsid w:val="005B5201"/>
    <w:rsid w:val="005B58FA"/>
    <w:rsid w:val="005B5AAE"/>
    <w:rsid w:val="005B5FFD"/>
    <w:rsid w:val="005B6313"/>
    <w:rsid w:val="005B64CC"/>
    <w:rsid w:val="005B66AB"/>
    <w:rsid w:val="005B6BC6"/>
    <w:rsid w:val="005B6C5A"/>
    <w:rsid w:val="005B77F0"/>
    <w:rsid w:val="005B787B"/>
    <w:rsid w:val="005C03A9"/>
    <w:rsid w:val="005C10C3"/>
    <w:rsid w:val="005C14E3"/>
    <w:rsid w:val="005C176B"/>
    <w:rsid w:val="005C1F21"/>
    <w:rsid w:val="005C30A5"/>
    <w:rsid w:val="005C3B25"/>
    <w:rsid w:val="005C3CD0"/>
    <w:rsid w:val="005C41EA"/>
    <w:rsid w:val="005C44C7"/>
    <w:rsid w:val="005C5053"/>
    <w:rsid w:val="005C540D"/>
    <w:rsid w:val="005C5858"/>
    <w:rsid w:val="005C5ACE"/>
    <w:rsid w:val="005C5D01"/>
    <w:rsid w:val="005C6604"/>
    <w:rsid w:val="005C68E9"/>
    <w:rsid w:val="005C6BF8"/>
    <w:rsid w:val="005C6C10"/>
    <w:rsid w:val="005C6CAB"/>
    <w:rsid w:val="005C6F4B"/>
    <w:rsid w:val="005C7950"/>
    <w:rsid w:val="005C7953"/>
    <w:rsid w:val="005C7BCD"/>
    <w:rsid w:val="005D025D"/>
    <w:rsid w:val="005D0D1A"/>
    <w:rsid w:val="005D0F2E"/>
    <w:rsid w:val="005D11B2"/>
    <w:rsid w:val="005D13A0"/>
    <w:rsid w:val="005D1D35"/>
    <w:rsid w:val="005D1F90"/>
    <w:rsid w:val="005D26B8"/>
    <w:rsid w:val="005D2E7F"/>
    <w:rsid w:val="005D3067"/>
    <w:rsid w:val="005D3360"/>
    <w:rsid w:val="005D421D"/>
    <w:rsid w:val="005D4773"/>
    <w:rsid w:val="005D47AF"/>
    <w:rsid w:val="005D4BE7"/>
    <w:rsid w:val="005D50F4"/>
    <w:rsid w:val="005D53FE"/>
    <w:rsid w:val="005D588C"/>
    <w:rsid w:val="005D61CF"/>
    <w:rsid w:val="005D64AE"/>
    <w:rsid w:val="005D64D0"/>
    <w:rsid w:val="005D65C0"/>
    <w:rsid w:val="005D6647"/>
    <w:rsid w:val="005D6C41"/>
    <w:rsid w:val="005D6CF0"/>
    <w:rsid w:val="005D6D0D"/>
    <w:rsid w:val="005D6D1B"/>
    <w:rsid w:val="005D6DBE"/>
    <w:rsid w:val="005D6EBF"/>
    <w:rsid w:val="005D7473"/>
    <w:rsid w:val="005D772C"/>
    <w:rsid w:val="005D7B0E"/>
    <w:rsid w:val="005E03B6"/>
    <w:rsid w:val="005E0587"/>
    <w:rsid w:val="005E0719"/>
    <w:rsid w:val="005E1333"/>
    <w:rsid w:val="005E146D"/>
    <w:rsid w:val="005E16D9"/>
    <w:rsid w:val="005E1D55"/>
    <w:rsid w:val="005E2F66"/>
    <w:rsid w:val="005E2FB4"/>
    <w:rsid w:val="005E31E0"/>
    <w:rsid w:val="005E39C3"/>
    <w:rsid w:val="005E41CB"/>
    <w:rsid w:val="005E454B"/>
    <w:rsid w:val="005E51F0"/>
    <w:rsid w:val="005E555E"/>
    <w:rsid w:val="005E57A7"/>
    <w:rsid w:val="005E6217"/>
    <w:rsid w:val="005E63C9"/>
    <w:rsid w:val="005E6539"/>
    <w:rsid w:val="005E6E34"/>
    <w:rsid w:val="005E7267"/>
    <w:rsid w:val="005E72C3"/>
    <w:rsid w:val="005E7759"/>
    <w:rsid w:val="005E78BC"/>
    <w:rsid w:val="005E7E1D"/>
    <w:rsid w:val="005F0181"/>
    <w:rsid w:val="005F044F"/>
    <w:rsid w:val="005F069E"/>
    <w:rsid w:val="005F0905"/>
    <w:rsid w:val="005F0C54"/>
    <w:rsid w:val="005F0F5F"/>
    <w:rsid w:val="005F1699"/>
    <w:rsid w:val="005F19FD"/>
    <w:rsid w:val="005F29F4"/>
    <w:rsid w:val="005F2D82"/>
    <w:rsid w:val="005F2F80"/>
    <w:rsid w:val="005F3C6E"/>
    <w:rsid w:val="005F3D4B"/>
    <w:rsid w:val="005F4664"/>
    <w:rsid w:val="005F4A5A"/>
    <w:rsid w:val="005F4B42"/>
    <w:rsid w:val="005F4CDA"/>
    <w:rsid w:val="005F506F"/>
    <w:rsid w:val="005F5110"/>
    <w:rsid w:val="005F5147"/>
    <w:rsid w:val="005F53C3"/>
    <w:rsid w:val="005F55FC"/>
    <w:rsid w:val="005F5EFB"/>
    <w:rsid w:val="005F60E5"/>
    <w:rsid w:val="005F63BA"/>
    <w:rsid w:val="005F6664"/>
    <w:rsid w:val="005F66E7"/>
    <w:rsid w:val="005F6926"/>
    <w:rsid w:val="005F6EA9"/>
    <w:rsid w:val="005F744A"/>
    <w:rsid w:val="005F756D"/>
    <w:rsid w:val="005F7DCF"/>
    <w:rsid w:val="00600338"/>
    <w:rsid w:val="006004C8"/>
    <w:rsid w:val="006006BC"/>
    <w:rsid w:val="0060085C"/>
    <w:rsid w:val="00600E6D"/>
    <w:rsid w:val="00600EF0"/>
    <w:rsid w:val="0060145B"/>
    <w:rsid w:val="006017D6"/>
    <w:rsid w:val="0060261A"/>
    <w:rsid w:val="006027B5"/>
    <w:rsid w:val="006032E4"/>
    <w:rsid w:val="00603932"/>
    <w:rsid w:val="00603BC9"/>
    <w:rsid w:val="00604377"/>
    <w:rsid w:val="006044A9"/>
    <w:rsid w:val="00604B8F"/>
    <w:rsid w:val="00604BE2"/>
    <w:rsid w:val="006054AD"/>
    <w:rsid w:val="006058A0"/>
    <w:rsid w:val="00605AB0"/>
    <w:rsid w:val="006064E4"/>
    <w:rsid w:val="006066BB"/>
    <w:rsid w:val="00606B38"/>
    <w:rsid w:val="00606EA2"/>
    <w:rsid w:val="006070F7"/>
    <w:rsid w:val="006075E7"/>
    <w:rsid w:val="00607D07"/>
    <w:rsid w:val="00610C1F"/>
    <w:rsid w:val="00611054"/>
    <w:rsid w:val="006112D0"/>
    <w:rsid w:val="00611EC8"/>
    <w:rsid w:val="0061202A"/>
    <w:rsid w:val="006122D7"/>
    <w:rsid w:val="006123CD"/>
    <w:rsid w:val="00612843"/>
    <w:rsid w:val="00612DFF"/>
    <w:rsid w:val="00612E37"/>
    <w:rsid w:val="0061335D"/>
    <w:rsid w:val="006135BF"/>
    <w:rsid w:val="0061361C"/>
    <w:rsid w:val="006136A4"/>
    <w:rsid w:val="0061380C"/>
    <w:rsid w:val="0061384C"/>
    <w:rsid w:val="00614076"/>
    <w:rsid w:val="006141A6"/>
    <w:rsid w:val="006143E8"/>
    <w:rsid w:val="00614D4E"/>
    <w:rsid w:val="006157AC"/>
    <w:rsid w:val="006158A2"/>
    <w:rsid w:val="00615CF4"/>
    <w:rsid w:val="006161CD"/>
    <w:rsid w:val="00616AEA"/>
    <w:rsid w:val="00616C29"/>
    <w:rsid w:val="00616F57"/>
    <w:rsid w:val="006179A5"/>
    <w:rsid w:val="00617B71"/>
    <w:rsid w:val="00617EE0"/>
    <w:rsid w:val="006201F3"/>
    <w:rsid w:val="00620A2B"/>
    <w:rsid w:val="00620B76"/>
    <w:rsid w:val="00620EA7"/>
    <w:rsid w:val="006224BC"/>
    <w:rsid w:val="006234BC"/>
    <w:rsid w:val="00623670"/>
    <w:rsid w:val="006238AF"/>
    <w:rsid w:val="00624A1F"/>
    <w:rsid w:val="00624D92"/>
    <w:rsid w:val="00624E2A"/>
    <w:rsid w:val="0062522C"/>
    <w:rsid w:val="0062523B"/>
    <w:rsid w:val="006256B8"/>
    <w:rsid w:val="00625996"/>
    <w:rsid w:val="00625ECE"/>
    <w:rsid w:val="006260D0"/>
    <w:rsid w:val="00626712"/>
    <w:rsid w:val="00626BC5"/>
    <w:rsid w:val="00626E43"/>
    <w:rsid w:val="00630017"/>
    <w:rsid w:val="00630372"/>
    <w:rsid w:val="006303C2"/>
    <w:rsid w:val="0063094A"/>
    <w:rsid w:val="00630D32"/>
    <w:rsid w:val="0063104F"/>
    <w:rsid w:val="006311CC"/>
    <w:rsid w:val="00631228"/>
    <w:rsid w:val="00631DD1"/>
    <w:rsid w:val="00631E70"/>
    <w:rsid w:val="00631EFB"/>
    <w:rsid w:val="006325CD"/>
    <w:rsid w:val="00632D00"/>
    <w:rsid w:val="00633361"/>
    <w:rsid w:val="00633A50"/>
    <w:rsid w:val="00633C1C"/>
    <w:rsid w:val="00633E0C"/>
    <w:rsid w:val="00633FE5"/>
    <w:rsid w:val="006346BD"/>
    <w:rsid w:val="0063479F"/>
    <w:rsid w:val="00634D0D"/>
    <w:rsid w:val="006352F1"/>
    <w:rsid w:val="00635602"/>
    <w:rsid w:val="006359A0"/>
    <w:rsid w:val="00635BA7"/>
    <w:rsid w:val="00635EE1"/>
    <w:rsid w:val="00636495"/>
    <w:rsid w:val="00636638"/>
    <w:rsid w:val="006374BD"/>
    <w:rsid w:val="00637CBE"/>
    <w:rsid w:val="00637F9A"/>
    <w:rsid w:val="00640177"/>
    <w:rsid w:val="00640CE4"/>
    <w:rsid w:val="00640CE9"/>
    <w:rsid w:val="006417D2"/>
    <w:rsid w:val="006419B1"/>
    <w:rsid w:val="00641CA2"/>
    <w:rsid w:val="00641E2C"/>
    <w:rsid w:val="00642044"/>
    <w:rsid w:val="006421E7"/>
    <w:rsid w:val="00642285"/>
    <w:rsid w:val="006424EE"/>
    <w:rsid w:val="0064252D"/>
    <w:rsid w:val="00643045"/>
    <w:rsid w:val="0064325C"/>
    <w:rsid w:val="0064372F"/>
    <w:rsid w:val="00643826"/>
    <w:rsid w:val="00643A26"/>
    <w:rsid w:val="00643A31"/>
    <w:rsid w:val="00643B10"/>
    <w:rsid w:val="006441DD"/>
    <w:rsid w:val="0064494F"/>
    <w:rsid w:val="00644BFA"/>
    <w:rsid w:val="00644FD3"/>
    <w:rsid w:val="0064518D"/>
    <w:rsid w:val="0064541F"/>
    <w:rsid w:val="006455B2"/>
    <w:rsid w:val="00645CE6"/>
    <w:rsid w:val="00645FCD"/>
    <w:rsid w:val="0064721B"/>
    <w:rsid w:val="00647274"/>
    <w:rsid w:val="00650280"/>
    <w:rsid w:val="0065044F"/>
    <w:rsid w:val="006506F3"/>
    <w:rsid w:val="00650A2C"/>
    <w:rsid w:val="0065146B"/>
    <w:rsid w:val="00651696"/>
    <w:rsid w:val="0065172D"/>
    <w:rsid w:val="00651A0B"/>
    <w:rsid w:val="00651C67"/>
    <w:rsid w:val="00651C77"/>
    <w:rsid w:val="006524B0"/>
    <w:rsid w:val="00652B97"/>
    <w:rsid w:val="00652FA2"/>
    <w:rsid w:val="006533DC"/>
    <w:rsid w:val="006533F9"/>
    <w:rsid w:val="00653561"/>
    <w:rsid w:val="00653578"/>
    <w:rsid w:val="006538DD"/>
    <w:rsid w:val="006539E6"/>
    <w:rsid w:val="00653DB6"/>
    <w:rsid w:val="00654111"/>
    <w:rsid w:val="00654363"/>
    <w:rsid w:val="0065498F"/>
    <w:rsid w:val="00654D45"/>
    <w:rsid w:val="0065508A"/>
    <w:rsid w:val="006554C6"/>
    <w:rsid w:val="00655E71"/>
    <w:rsid w:val="006569D4"/>
    <w:rsid w:val="006573F8"/>
    <w:rsid w:val="006574FF"/>
    <w:rsid w:val="00657B6F"/>
    <w:rsid w:val="00660075"/>
    <w:rsid w:val="006609EC"/>
    <w:rsid w:val="00660B02"/>
    <w:rsid w:val="00660B3B"/>
    <w:rsid w:val="00660BC0"/>
    <w:rsid w:val="006611C8"/>
    <w:rsid w:val="00661253"/>
    <w:rsid w:val="006619BF"/>
    <w:rsid w:val="00661CBB"/>
    <w:rsid w:val="006624A8"/>
    <w:rsid w:val="00662526"/>
    <w:rsid w:val="00662576"/>
    <w:rsid w:val="00662613"/>
    <w:rsid w:val="006635E6"/>
    <w:rsid w:val="00663BE1"/>
    <w:rsid w:val="00663C11"/>
    <w:rsid w:val="00663CA8"/>
    <w:rsid w:val="00664CB6"/>
    <w:rsid w:val="006651EE"/>
    <w:rsid w:val="00665269"/>
    <w:rsid w:val="006658ED"/>
    <w:rsid w:val="00665957"/>
    <w:rsid w:val="006663C7"/>
    <w:rsid w:val="006668C2"/>
    <w:rsid w:val="00666946"/>
    <w:rsid w:val="006669D2"/>
    <w:rsid w:val="006669E0"/>
    <w:rsid w:val="00666DCF"/>
    <w:rsid w:val="006676A5"/>
    <w:rsid w:val="00670428"/>
    <w:rsid w:val="00670841"/>
    <w:rsid w:val="006708E4"/>
    <w:rsid w:val="006709B2"/>
    <w:rsid w:val="00670AD5"/>
    <w:rsid w:val="00671167"/>
    <w:rsid w:val="006715E2"/>
    <w:rsid w:val="00671E25"/>
    <w:rsid w:val="00672002"/>
    <w:rsid w:val="00672322"/>
    <w:rsid w:val="00673309"/>
    <w:rsid w:val="006734B8"/>
    <w:rsid w:val="00673501"/>
    <w:rsid w:val="00673DB7"/>
    <w:rsid w:val="00674026"/>
    <w:rsid w:val="006746BA"/>
    <w:rsid w:val="006748A6"/>
    <w:rsid w:val="00675144"/>
    <w:rsid w:val="00676178"/>
    <w:rsid w:val="0067660C"/>
    <w:rsid w:val="00676749"/>
    <w:rsid w:val="00676A9A"/>
    <w:rsid w:val="0067724B"/>
    <w:rsid w:val="00677380"/>
    <w:rsid w:val="00677887"/>
    <w:rsid w:val="00677B0F"/>
    <w:rsid w:val="00680367"/>
    <w:rsid w:val="006806CF"/>
    <w:rsid w:val="00680DFF"/>
    <w:rsid w:val="00680FB2"/>
    <w:rsid w:val="006811A0"/>
    <w:rsid w:val="006811BB"/>
    <w:rsid w:val="00681465"/>
    <w:rsid w:val="00681C75"/>
    <w:rsid w:val="00681DE5"/>
    <w:rsid w:val="00681FF2"/>
    <w:rsid w:val="0068253D"/>
    <w:rsid w:val="00683092"/>
    <w:rsid w:val="0068312C"/>
    <w:rsid w:val="00683272"/>
    <w:rsid w:val="0068333D"/>
    <w:rsid w:val="00683449"/>
    <w:rsid w:val="0068347F"/>
    <w:rsid w:val="006834B8"/>
    <w:rsid w:val="00683A41"/>
    <w:rsid w:val="00683E67"/>
    <w:rsid w:val="006843CB"/>
    <w:rsid w:val="00684A09"/>
    <w:rsid w:val="00684BA2"/>
    <w:rsid w:val="00684F60"/>
    <w:rsid w:val="0068686B"/>
    <w:rsid w:val="006873B6"/>
    <w:rsid w:val="0068766C"/>
    <w:rsid w:val="00687857"/>
    <w:rsid w:val="0069050E"/>
    <w:rsid w:val="00690FEB"/>
    <w:rsid w:val="0069117F"/>
    <w:rsid w:val="006912BB"/>
    <w:rsid w:val="00691688"/>
    <w:rsid w:val="006916D0"/>
    <w:rsid w:val="00691DF8"/>
    <w:rsid w:val="00691E52"/>
    <w:rsid w:val="006920E6"/>
    <w:rsid w:val="00692557"/>
    <w:rsid w:val="006926B1"/>
    <w:rsid w:val="00692B83"/>
    <w:rsid w:val="00693156"/>
    <w:rsid w:val="00693BE8"/>
    <w:rsid w:val="00693ED3"/>
    <w:rsid w:val="00694CB2"/>
    <w:rsid w:val="00694F03"/>
    <w:rsid w:val="00694F8C"/>
    <w:rsid w:val="0069501D"/>
    <w:rsid w:val="006953CD"/>
    <w:rsid w:val="006960F5"/>
    <w:rsid w:val="0069641C"/>
    <w:rsid w:val="00696A75"/>
    <w:rsid w:val="00696C45"/>
    <w:rsid w:val="00696E31"/>
    <w:rsid w:val="0069712C"/>
    <w:rsid w:val="006971C8"/>
    <w:rsid w:val="00697704"/>
    <w:rsid w:val="00697980"/>
    <w:rsid w:val="00697A12"/>
    <w:rsid w:val="00697ADB"/>
    <w:rsid w:val="00697E9B"/>
    <w:rsid w:val="006A049C"/>
    <w:rsid w:val="006A0558"/>
    <w:rsid w:val="006A0845"/>
    <w:rsid w:val="006A1116"/>
    <w:rsid w:val="006A19ED"/>
    <w:rsid w:val="006A1E3B"/>
    <w:rsid w:val="006A2CA1"/>
    <w:rsid w:val="006A2FDF"/>
    <w:rsid w:val="006A3375"/>
    <w:rsid w:val="006A3560"/>
    <w:rsid w:val="006A36C8"/>
    <w:rsid w:val="006A3964"/>
    <w:rsid w:val="006A444D"/>
    <w:rsid w:val="006A44A4"/>
    <w:rsid w:val="006A47AA"/>
    <w:rsid w:val="006A4A44"/>
    <w:rsid w:val="006A4B54"/>
    <w:rsid w:val="006A50B3"/>
    <w:rsid w:val="006A52CF"/>
    <w:rsid w:val="006A5775"/>
    <w:rsid w:val="006A597F"/>
    <w:rsid w:val="006A6319"/>
    <w:rsid w:val="006A644B"/>
    <w:rsid w:val="006A655C"/>
    <w:rsid w:val="006A6560"/>
    <w:rsid w:val="006A65B5"/>
    <w:rsid w:val="006A6666"/>
    <w:rsid w:val="006A66EC"/>
    <w:rsid w:val="006A6956"/>
    <w:rsid w:val="006A6B5E"/>
    <w:rsid w:val="006A7321"/>
    <w:rsid w:val="006A7784"/>
    <w:rsid w:val="006A7994"/>
    <w:rsid w:val="006A7BAA"/>
    <w:rsid w:val="006A7BEE"/>
    <w:rsid w:val="006A7CC3"/>
    <w:rsid w:val="006A7F61"/>
    <w:rsid w:val="006A7FD2"/>
    <w:rsid w:val="006B01CC"/>
    <w:rsid w:val="006B0684"/>
    <w:rsid w:val="006B0B90"/>
    <w:rsid w:val="006B0C14"/>
    <w:rsid w:val="006B0DDF"/>
    <w:rsid w:val="006B1695"/>
    <w:rsid w:val="006B244A"/>
    <w:rsid w:val="006B28B1"/>
    <w:rsid w:val="006B2B1E"/>
    <w:rsid w:val="006B2B65"/>
    <w:rsid w:val="006B2BD9"/>
    <w:rsid w:val="006B2F30"/>
    <w:rsid w:val="006B3234"/>
    <w:rsid w:val="006B35C8"/>
    <w:rsid w:val="006B3A03"/>
    <w:rsid w:val="006B3E3B"/>
    <w:rsid w:val="006B40AA"/>
    <w:rsid w:val="006B417E"/>
    <w:rsid w:val="006B4820"/>
    <w:rsid w:val="006B4A0C"/>
    <w:rsid w:val="006B4A53"/>
    <w:rsid w:val="006B4C73"/>
    <w:rsid w:val="006B4EAB"/>
    <w:rsid w:val="006B51ED"/>
    <w:rsid w:val="006B528E"/>
    <w:rsid w:val="006B5532"/>
    <w:rsid w:val="006B5F12"/>
    <w:rsid w:val="006B6158"/>
    <w:rsid w:val="006B61C7"/>
    <w:rsid w:val="006B6589"/>
    <w:rsid w:val="006B69E9"/>
    <w:rsid w:val="006B6C86"/>
    <w:rsid w:val="006B7033"/>
    <w:rsid w:val="006B7225"/>
    <w:rsid w:val="006B7DF2"/>
    <w:rsid w:val="006C00B3"/>
    <w:rsid w:val="006C046D"/>
    <w:rsid w:val="006C0A56"/>
    <w:rsid w:val="006C0AF9"/>
    <w:rsid w:val="006C0DB0"/>
    <w:rsid w:val="006C0E04"/>
    <w:rsid w:val="006C0F64"/>
    <w:rsid w:val="006C142E"/>
    <w:rsid w:val="006C1F22"/>
    <w:rsid w:val="006C2530"/>
    <w:rsid w:val="006C29CE"/>
    <w:rsid w:val="006C2D16"/>
    <w:rsid w:val="006C2E32"/>
    <w:rsid w:val="006C2F66"/>
    <w:rsid w:val="006C3100"/>
    <w:rsid w:val="006C3673"/>
    <w:rsid w:val="006C387D"/>
    <w:rsid w:val="006C3D77"/>
    <w:rsid w:val="006C3EC5"/>
    <w:rsid w:val="006C400E"/>
    <w:rsid w:val="006C43F4"/>
    <w:rsid w:val="006C45C1"/>
    <w:rsid w:val="006C48D1"/>
    <w:rsid w:val="006C51EE"/>
    <w:rsid w:val="006C53D0"/>
    <w:rsid w:val="006C6038"/>
    <w:rsid w:val="006C61F5"/>
    <w:rsid w:val="006C61FD"/>
    <w:rsid w:val="006C65E2"/>
    <w:rsid w:val="006C703C"/>
    <w:rsid w:val="006C7B6E"/>
    <w:rsid w:val="006C7E2A"/>
    <w:rsid w:val="006C7F83"/>
    <w:rsid w:val="006D03E9"/>
    <w:rsid w:val="006D1C39"/>
    <w:rsid w:val="006D1E35"/>
    <w:rsid w:val="006D2321"/>
    <w:rsid w:val="006D2491"/>
    <w:rsid w:val="006D2777"/>
    <w:rsid w:val="006D2B86"/>
    <w:rsid w:val="006D335B"/>
    <w:rsid w:val="006D342D"/>
    <w:rsid w:val="006D3F39"/>
    <w:rsid w:val="006D42CD"/>
    <w:rsid w:val="006D43AD"/>
    <w:rsid w:val="006D452D"/>
    <w:rsid w:val="006D4781"/>
    <w:rsid w:val="006D4940"/>
    <w:rsid w:val="006D5175"/>
    <w:rsid w:val="006D5711"/>
    <w:rsid w:val="006D5AE1"/>
    <w:rsid w:val="006D5E14"/>
    <w:rsid w:val="006D6782"/>
    <w:rsid w:val="006D67FF"/>
    <w:rsid w:val="006D734B"/>
    <w:rsid w:val="006D7963"/>
    <w:rsid w:val="006D79DA"/>
    <w:rsid w:val="006E0951"/>
    <w:rsid w:val="006E151D"/>
    <w:rsid w:val="006E19CD"/>
    <w:rsid w:val="006E2A18"/>
    <w:rsid w:val="006E2C42"/>
    <w:rsid w:val="006E2E4C"/>
    <w:rsid w:val="006E328A"/>
    <w:rsid w:val="006E3530"/>
    <w:rsid w:val="006E3DEE"/>
    <w:rsid w:val="006E3DEF"/>
    <w:rsid w:val="006E411F"/>
    <w:rsid w:val="006E4CD8"/>
    <w:rsid w:val="006E58AB"/>
    <w:rsid w:val="006E592E"/>
    <w:rsid w:val="006E59AF"/>
    <w:rsid w:val="006E6655"/>
    <w:rsid w:val="006E66FB"/>
    <w:rsid w:val="006E692F"/>
    <w:rsid w:val="006E6CDE"/>
    <w:rsid w:val="006E72A9"/>
    <w:rsid w:val="006E7FE2"/>
    <w:rsid w:val="006F0287"/>
    <w:rsid w:val="006F03BC"/>
    <w:rsid w:val="006F11AA"/>
    <w:rsid w:val="006F1DB9"/>
    <w:rsid w:val="006F1DFC"/>
    <w:rsid w:val="006F1E59"/>
    <w:rsid w:val="006F2648"/>
    <w:rsid w:val="006F26DD"/>
    <w:rsid w:val="006F2A6A"/>
    <w:rsid w:val="006F2C97"/>
    <w:rsid w:val="006F2CC2"/>
    <w:rsid w:val="006F2DB9"/>
    <w:rsid w:val="006F3443"/>
    <w:rsid w:val="006F3544"/>
    <w:rsid w:val="006F3E94"/>
    <w:rsid w:val="006F3F0A"/>
    <w:rsid w:val="006F42A6"/>
    <w:rsid w:val="006F42D0"/>
    <w:rsid w:val="006F486C"/>
    <w:rsid w:val="006F48C4"/>
    <w:rsid w:val="006F54ED"/>
    <w:rsid w:val="006F5807"/>
    <w:rsid w:val="006F5905"/>
    <w:rsid w:val="006F5E0B"/>
    <w:rsid w:val="006F6818"/>
    <w:rsid w:val="006F683D"/>
    <w:rsid w:val="006F6875"/>
    <w:rsid w:val="006F69B5"/>
    <w:rsid w:val="006F6F45"/>
    <w:rsid w:val="006F707B"/>
    <w:rsid w:val="006F7098"/>
    <w:rsid w:val="006F70A0"/>
    <w:rsid w:val="006F70B7"/>
    <w:rsid w:val="006F7382"/>
    <w:rsid w:val="006F78FC"/>
    <w:rsid w:val="006F79BF"/>
    <w:rsid w:val="00700162"/>
    <w:rsid w:val="00700248"/>
    <w:rsid w:val="00700931"/>
    <w:rsid w:val="007010F1"/>
    <w:rsid w:val="00701174"/>
    <w:rsid w:val="00701A1E"/>
    <w:rsid w:val="007022B6"/>
    <w:rsid w:val="00702BBF"/>
    <w:rsid w:val="00702C34"/>
    <w:rsid w:val="00702EF2"/>
    <w:rsid w:val="00702F01"/>
    <w:rsid w:val="00703006"/>
    <w:rsid w:val="007032E1"/>
    <w:rsid w:val="007034F8"/>
    <w:rsid w:val="00703E0E"/>
    <w:rsid w:val="0070418B"/>
    <w:rsid w:val="00704757"/>
    <w:rsid w:val="00704FAF"/>
    <w:rsid w:val="00705211"/>
    <w:rsid w:val="00705C86"/>
    <w:rsid w:val="007060DC"/>
    <w:rsid w:val="00706705"/>
    <w:rsid w:val="00706AA0"/>
    <w:rsid w:val="00706BAA"/>
    <w:rsid w:val="00706DA5"/>
    <w:rsid w:val="007072F8"/>
    <w:rsid w:val="0071023B"/>
    <w:rsid w:val="00710512"/>
    <w:rsid w:val="00710A0C"/>
    <w:rsid w:val="00710B16"/>
    <w:rsid w:val="00711021"/>
    <w:rsid w:val="00711060"/>
    <w:rsid w:val="007118A6"/>
    <w:rsid w:val="007118B9"/>
    <w:rsid w:val="00711995"/>
    <w:rsid w:val="007128C0"/>
    <w:rsid w:val="00712B0C"/>
    <w:rsid w:val="00712B23"/>
    <w:rsid w:val="00712B2D"/>
    <w:rsid w:val="0071316C"/>
    <w:rsid w:val="00713426"/>
    <w:rsid w:val="00713D36"/>
    <w:rsid w:val="00714A9D"/>
    <w:rsid w:val="00715965"/>
    <w:rsid w:val="007159A6"/>
    <w:rsid w:val="00715B82"/>
    <w:rsid w:val="0071621E"/>
    <w:rsid w:val="007168FD"/>
    <w:rsid w:val="00716CFD"/>
    <w:rsid w:val="00716EB2"/>
    <w:rsid w:val="0071761A"/>
    <w:rsid w:val="0071788A"/>
    <w:rsid w:val="00717988"/>
    <w:rsid w:val="00717BC2"/>
    <w:rsid w:val="007203BF"/>
    <w:rsid w:val="007204FE"/>
    <w:rsid w:val="007209C3"/>
    <w:rsid w:val="00721024"/>
    <w:rsid w:val="0072111B"/>
    <w:rsid w:val="0072150D"/>
    <w:rsid w:val="00721BE4"/>
    <w:rsid w:val="00722A4D"/>
    <w:rsid w:val="00722C37"/>
    <w:rsid w:val="00722F04"/>
    <w:rsid w:val="007232EE"/>
    <w:rsid w:val="00723DAE"/>
    <w:rsid w:val="00723E3D"/>
    <w:rsid w:val="0072438F"/>
    <w:rsid w:val="0072452C"/>
    <w:rsid w:val="007246E9"/>
    <w:rsid w:val="00724A52"/>
    <w:rsid w:val="00724CBA"/>
    <w:rsid w:val="00725667"/>
    <w:rsid w:val="00725F82"/>
    <w:rsid w:val="00725F92"/>
    <w:rsid w:val="00726066"/>
    <w:rsid w:val="00726807"/>
    <w:rsid w:val="007271E1"/>
    <w:rsid w:val="00727B4C"/>
    <w:rsid w:val="00730000"/>
    <w:rsid w:val="007302DA"/>
    <w:rsid w:val="00730491"/>
    <w:rsid w:val="007305F2"/>
    <w:rsid w:val="00730A00"/>
    <w:rsid w:val="00730CDA"/>
    <w:rsid w:val="00731447"/>
    <w:rsid w:val="00731AF9"/>
    <w:rsid w:val="00731DA9"/>
    <w:rsid w:val="00731EA6"/>
    <w:rsid w:val="00731FA7"/>
    <w:rsid w:val="00732010"/>
    <w:rsid w:val="00732211"/>
    <w:rsid w:val="00732A5A"/>
    <w:rsid w:val="007339AE"/>
    <w:rsid w:val="00733B12"/>
    <w:rsid w:val="007342C4"/>
    <w:rsid w:val="007343A6"/>
    <w:rsid w:val="007345FB"/>
    <w:rsid w:val="00734AEF"/>
    <w:rsid w:val="00734B6D"/>
    <w:rsid w:val="00734DD2"/>
    <w:rsid w:val="00735171"/>
    <w:rsid w:val="00735A01"/>
    <w:rsid w:val="00736193"/>
    <w:rsid w:val="0073626D"/>
    <w:rsid w:val="00736443"/>
    <w:rsid w:val="00736445"/>
    <w:rsid w:val="00736884"/>
    <w:rsid w:val="00736A84"/>
    <w:rsid w:val="00736B84"/>
    <w:rsid w:val="007373F0"/>
    <w:rsid w:val="007379F3"/>
    <w:rsid w:val="00737CB1"/>
    <w:rsid w:val="0074041D"/>
    <w:rsid w:val="0074067C"/>
    <w:rsid w:val="007407AF"/>
    <w:rsid w:val="00740D27"/>
    <w:rsid w:val="0074192E"/>
    <w:rsid w:val="007419AF"/>
    <w:rsid w:val="00741F43"/>
    <w:rsid w:val="00742095"/>
    <w:rsid w:val="007421C9"/>
    <w:rsid w:val="00742462"/>
    <w:rsid w:val="00742B3F"/>
    <w:rsid w:val="00742FC5"/>
    <w:rsid w:val="00743789"/>
    <w:rsid w:val="00744372"/>
    <w:rsid w:val="0074459A"/>
    <w:rsid w:val="007447A1"/>
    <w:rsid w:val="007452F4"/>
    <w:rsid w:val="00745983"/>
    <w:rsid w:val="00745C55"/>
    <w:rsid w:val="00745C58"/>
    <w:rsid w:val="00745D84"/>
    <w:rsid w:val="00745D99"/>
    <w:rsid w:val="00746757"/>
    <w:rsid w:val="00746B1D"/>
    <w:rsid w:val="00746DDE"/>
    <w:rsid w:val="007470BB"/>
    <w:rsid w:val="00747588"/>
    <w:rsid w:val="00747816"/>
    <w:rsid w:val="00747B3E"/>
    <w:rsid w:val="00747D57"/>
    <w:rsid w:val="0075003A"/>
    <w:rsid w:val="00750177"/>
    <w:rsid w:val="0075019F"/>
    <w:rsid w:val="0075074E"/>
    <w:rsid w:val="00750D81"/>
    <w:rsid w:val="00751037"/>
    <w:rsid w:val="00752108"/>
    <w:rsid w:val="007521BD"/>
    <w:rsid w:val="007521DA"/>
    <w:rsid w:val="00752583"/>
    <w:rsid w:val="007526A1"/>
    <w:rsid w:val="00752AE2"/>
    <w:rsid w:val="00752F2B"/>
    <w:rsid w:val="00752F8F"/>
    <w:rsid w:val="00753380"/>
    <w:rsid w:val="0075349E"/>
    <w:rsid w:val="007536AE"/>
    <w:rsid w:val="007536C1"/>
    <w:rsid w:val="00753971"/>
    <w:rsid w:val="00753C02"/>
    <w:rsid w:val="00753E22"/>
    <w:rsid w:val="00754588"/>
    <w:rsid w:val="0075512B"/>
    <w:rsid w:val="0075536E"/>
    <w:rsid w:val="00755381"/>
    <w:rsid w:val="007557C1"/>
    <w:rsid w:val="007557C3"/>
    <w:rsid w:val="00755832"/>
    <w:rsid w:val="00755B50"/>
    <w:rsid w:val="00755D9F"/>
    <w:rsid w:val="00756513"/>
    <w:rsid w:val="00756D2B"/>
    <w:rsid w:val="00756EFE"/>
    <w:rsid w:val="00756F32"/>
    <w:rsid w:val="0076012A"/>
    <w:rsid w:val="0076017C"/>
    <w:rsid w:val="00760585"/>
    <w:rsid w:val="007608D7"/>
    <w:rsid w:val="00761C27"/>
    <w:rsid w:val="00761EE6"/>
    <w:rsid w:val="00762216"/>
    <w:rsid w:val="00762957"/>
    <w:rsid w:val="00762D16"/>
    <w:rsid w:val="00762DB4"/>
    <w:rsid w:val="0076312F"/>
    <w:rsid w:val="007631A4"/>
    <w:rsid w:val="007632EA"/>
    <w:rsid w:val="007634F9"/>
    <w:rsid w:val="007638DA"/>
    <w:rsid w:val="00763CED"/>
    <w:rsid w:val="00763FC4"/>
    <w:rsid w:val="00764014"/>
    <w:rsid w:val="00764285"/>
    <w:rsid w:val="007645BB"/>
    <w:rsid w:val="007645E7"/>
    <w:rsid w:val="007646A3"/>
    <w:rsid w:val="00764831"/>
    <w:rsid w:val="00764B89"/>
    <w:rsid w:val="00764EBD"/>
    <w:rsid w:val="00765853"/>
    <w:rsid w:val="00765AA1"/>
    <w:rsid w:val="00765FC8"/>
    <w:rsid w:val="0076608C"/>
    <w:rsid w:val="00766357"/>
    <w:rsid w:val="0076641E"/>
    <w:rsid w:val="007669F8"/>
    <w:rsid w:val="00766BE5"/>
    <w:rsid w:val="00766F81"/>
    <w:rsid w:val="00767A59"/>
    <w:rsid w:val="007700D9"/>
    <w:rsid w:val="007702BB"/>
    <w:rsid w:val="007703CC"/>
    <w:rsid w:val="00770886"/>
    <w:rsid w:val="0077088A"/>
    <w:rsid w:val="00770A12"/>
    <w:rsid w:val="00770B1A"/>
    <w:rsid w:val="00770CEA"/>
    <w:rsid w:val="00770D50"/>
    <w:rsid w:val="00771215"/>
    <w:rsid w:val="0077130D"/>
    <w:rsid w:val="00771987"/>
    <w:rsid w:val="00771F1C"/>
    <w:rsid w:val="007723D0"/>
    <w:rsid w:val="007725FD"/>
    <w:rsid w:val="007727B5"/>
    <w:rsid w:val="00772BB0"/>
    <w:rsid w:val="00772C65"/>
    <w:rsid w:val="00773499"/>
    <w:rsid w:val="007734CD"/>
    <w:rsid w:val="00773773"/>
    <w:rsid w:val="00773C74"/>
    <w:rsid w:val="007744FF"/>
    <w:rsid w:val="00774593"/>
    <w:rsid w:val="00775395"/>
    <w:rsid w:val="0077541F"/>
    <w:rsid w:val="0077558D"/>
    <w:rsid w:val="00775A4F"/>
    <w:rsid w:val="00775BFF"/>
    <w:rsid w:val="00775DDB"/>
    <w:rsid w:val="00776269"/>
    <w:rsid w:val="0077696C"/>
    <w:rsid w:val="00776CF8"/>
    <w:rsid w:val="00776D50"/>
    <w:rsid w:val="0077783D"/>
    <w:rsid w:val="00777C3C"/>
    <w:rsid w:val="00777E67"/>
    <w:rsid w:val="00780010"/>
    <w:rsid w:val="0078039D"/>
    <w:rsid w:val="00780697"/>
    <w:rsid w:val="00780DC4"/>
    <w:rsid w:val="00780E00"/>
    <w:rsid w:val="0078109D"/>
    <w:rsid w:val="007812BA"/>
    <w:rsid w:val="0078151F"/>
    <w:rsid w:val="007818F8"/>
    <w:rsid w:val="00781939"/>
    <w:rsid w:val="007828DD"/>
    <w:rsid w:val="00782D28"/>
    <w:rsid w:val="00782E4E"/>
    <w:rsid w:val="00782F76"/>
    <w:rsid w:val="00782FC0"/>
    <w:rsid w:val="00783086"/>
    <w:rsid w:val="0078368A"/>
    <w:rsid w:val="00783720"/>
    <w:rsid w:val="00783831"/>
    <w:rsid w:val="00783AC2"/>
    <w:rsid w:val="007840FA"/>
    <w:rsid w:val="00784463"/>
    <w:rsid w:val="00784790"/>
    <w:rsid w:val="00784B69"/>
    <w:rsid w:val="00785AA5"/>
    <w:rsid w:val="007860F3"/>
    <w:rsid w:val="007878D3"/>
    <w:rsid w:val="0079036A"/>
    <w:rsid w:val="0079038F"/>
    <w:rsid w:val="00790A12"/>
    <w:rsid w:val="00790AFD"/>
    <w:rsid w:val="00790B19"/>
    <w:rsid w:val="00790BE7"/>
    <w:rsid w:val="00790CA0"/>
    <w:rsid w:val="00790F90"/>
    <w:rsid w:val="0079156B"/>
    <w:rsid w:val="00791787"/>
    <w:rsid w:val="00792092"/>
    <w:rsid w:val="00792674"/>
    <w:rsid w:val="007939DA"/>
    <w:rsid w:val="0079416C"/>
    <w:rsid w:val="007942DD"/>
    <w:rsid w:val="00794598"/>
    <w:rsid w:val="00794C81"/>
    <w:rsid w:val="00794D6E"/>
    <w:rsid w:val="007956D0"/>
    <w:rsid w:val="007966C7"/>
    <w:rsid w:val="0079672B"/>
    <w:rsid w:val="00796F2E"/>
    <w:rsid w:val="00797220"/>
    <w:rsid w:val="007974F1"/>
    <w:rsid w:val="00797502"/>
    <w:rsid w:val="00797722"/>
    <w:rsid w:val="00797F5D"/>
    <w:rsid w:val="007A0B87"/>
    <w:rsid w:val="007A12AD"/>
    <w:rsid w:val="007A12FE"/>
    <w:rsid w:val="007A1E86"/>
    <w:rsid w:val="007A1EFD"/>
    <w:rsid w:val="007A214E"/>
    <w:rsid w:val="007A2F9F"/>
    <w:rsid w:val="007A3024"/>
    <w:rsid w:val="007A43CE"/>
    <w:rsid w:val="007A4558"/>
    <w:rsid w:val="007A4593"/>
    <w:rsid w:val="007A4744"/>
    <w:rsid w:val="007A4B6D"/>
    <w:rsid w:val="007A4CA0"/>
    <w:rsid w:val="007A4FE9"/>
    <w:rsid w:val="007A4FF6"/>
    <w:rsid w:val="007A5341"/>
    <w:rsid w:val="007A57ED"/>
    <w:rsid w:val="007A58E5"/>
    <w:rsid w:val="007A5C2E"/>
    <w:rsid w:val="007A5C72"/>
    <w:rsid w:val="007A5CDB"/>
    <w:rsid w:val="007A5E6E"/>
    <w:rsid w:val="007A61C4"/>
    <w:rsid w:val="007A6B75"/>
    <w:rsid w:val="007A7468"/>
    <w:rsid w:val="007A74DE"/>
    <w:rsid w:val="007A7E87"/>
    <w:rsid w:val="007A7EFF"/>
    <w:rsid w:val="007A7FCE"/>
    <w:rsid w:val="007B050B"/>
    <w:rsid w:val="007B10EE"/>
    <w:rsid w:val="007B11DA"/>
    <w:rsid w:val="007B14C2"/>
    <w:rsid w:val="007B173E"/>
    <w:rsid w:val="007B1C8B"/>
    <w:rsid w:val="007B1C98"/>
    <w:rsid w:val="007B34C5"/>
    <w:rsid w:val="007B38FD"/>
    <w:rsid w:val="007B3E80"/>
    <w:rsid w:val="007B4239"/>
    <w:rsid w:val="007B485A"/>
    <w:rsid w:val="007B5294"/>
    <w:rsid w:val="007B5407"/>
    <w:rsid w:val="007B589D"/>
    <w:rsid w:val="007B5EE5"/>
    <w:rsid w:val="007B5F4A"/>
    <w:rsid w:val="007B6146"/>
    <w:rsid w:val="007B6606"/>
    <w:rsid w:val="007B687D"/>
    <w:rsid w:val="007B6BAB"/>
    <w:rsid w:val="007B6C07"/>
    <w:rsid w:val="007B71C3"/>
    <w:rsid w:val="007B7413"/>
    <w:rsid w:val="007B744E"/>
    <w:rsid w:val="007B780D"/>
    <w:rsid w:val="007B7878"/>
    <w:rsid w:val="007B7C30"/>
    <w:rsid w:val="007B7FFD"/>
    <w:rsid w:val="007C0B17"/>
    <w:rsid w:val="007C0CBF"/>
    <w:rsid w:val="007C0ECD"/>
    <w:rsid w:val="007C13FC"/>
    <w:rsid w:val="007C18D8"/>
    <w:rsid w:val="007C1DB5"/>
    <w:rsid w:val="007C1ECD"/>
    <w:rsid w:val="007C1F52"/>
    <w:rsid w:val="007C1F76"/>
    <w:rsid w:val="007C207E"/>
    <w:rsid w:val="007C2418"/>
    <w:rsid w:val="007C25B7"/>
    <w:rsid w:val="007C2860"/>
    <w:rsid w:val="007C2BC3"/>
    <w:rsid w:val="007C2E62"/>
    <w:rsid w:val="007C312F"/>
    <w:rsid w:val="007C3671"/>
    <w:rsid w:val="007C3A34"/>
    <w:rsid w:val="007C3FCB"/>
    <w:rsid w:val="007C49F6"/>
    <w:rsid w:val="007C4FC6"/>
    <w:rsid w:val="007C6111"/>
    <w:rsid w:val="007C6284"/>
    <w:rsid w:val="007C6608"/>
    <w:rsid w:val="007C6762"/>
    <w:rsid w:val="007C7721"/>
    <w:rsid w:val="007C785C"/>
    <w:rsid w:val="007D01D7"/>
    <w:rsid w:val="007D04B1"/>
    <w:rsid w:val="007D06CD"/>
    <w:rsid w:val="007D0B67"/>
    <w:rsid w:val="007D136E"/>
    <w:rsid w:val="007D1462"/>
    <w:rsid w:val="007D1C1E"/>
    <w:rsid w:val="007D25B7"/>
    <w:rsid w:val="007D2B83"/>
    <w:rsid w:val="007D2C72"/>
    <w:rsid w:val="007D3749"/>
    <w:rsid w:val="007D4739"/>
    <w:rsid w:val="007D49DA"/>
    <w:rsid w:val="007D4BA0"/>
    <w:rsid w:val="007D4D57"/>
    <w:rsid w:val="007D4EB4"/>
    <w:rsid w:val="007D501C"/>
    <w:rsid w:val="007D5194"/>
    <w:rsid w:val="007D5E45"/>
    <w:rsid w:val="007D63C3"/>
    <w:rsid w:val="007D640D"/>
    <w:rsid w:val="007D66F3"/>
    <w:rsid w:val="007D69A5"/>
    <w:rsid w:val="007D70BA"/>
    <w:rsid w:val="007D712C"/>
    <w:rsid w:val="007E011E"/>
    <w:rsid w:val="007E0290"/>
    <w:rsid w:val="007E0606"/>
    <w:rsid w:val="007E0EEC"/>
    <w:rsid w:val="007E16C8"/>
    <w:rsid w:val="007E18AB"/>
    <w:rsid w:val="007E19BF"/>
    <w:rsid w:val="007E19E3"/>
    <w:rsid w:val="007E1A5B"/>
    <w:rsid w:val="007E22BF"/>
    <w:rsid w:val="007E24C9"/>
    <w:rsid w:val="007E289E"/>
    <w:rsid w:val="007E2AC1"/>
    <w:rsid w:val="007E2D26"/>
    <w:rsid w:val="007E3553"/>
    <w:rsid w:val="007E3A95"/>
    <w:rsid w:val="007E3BCD"/>
    <w:rsid w:val="007E3FB4"/>
    <w:rsid w:val="007E4071"/>
    <w:rsid w:val="007E44BD"/>
    <w:rsid w:val="007E4A7D"/>
    <w:rsid w:val="007E4C21"/>
    <w:rsid w:val="007E4CBE"/>
    <w:rsid w:val="007E5B7A"/>
    <w:rsid w:val="007E62F9"/>
    <w:rsid w:val="007E72AA"/>
    <w:rsid w:val="007E746D"/>
    <w:rsid w:val="007E7525"/>
    <w:rsid w:val="007E7591"/>
    <w:rsid w:val="007E75B1"/>
    <w:rsid w:val="007E7B0E"/>
    <w:rsid w:val="007F0256"/>
    <w:rsid w:val="007F0604"/>
    <w:rsid w:val="007F0DC3"/>
    <w:rsid w:val="007F15A7"/>
    <w:rsid w:val="007F1947"/>
    <w:rsid w:val="007F23E1"/>
    <w:rsid w:val="007F2780"/>
    <w:rsid w:val="007F304B"/>
    <w:rsid w:val="007F30CE"/>
    <w:rsid w:val="007F3744"/>
    <w:rsid w:val="007F39CE"/>
    <w:rsid w:val="007F3ACC"/>
    <w:rsid w:val="007F3DC9"/>
    <w:rsid w:val="007F4320"/>
    <w:rsid w:val="007F45B1"/>
    <w:rsid w:val="007F4B39"/>
    <w:rsid w:val="007F5999"/>
    <w:rsid w:val="007F5A92"/>
    <w:rsid w:val="007F5CE5"/>
    <w:rsid w:val="007F5E32"/>
    <w:rsid w:val="007F644F"/>
    <w:rsid w:val="007F6705"/>
    <w:rsid w:val="007F6D53"/>
    <w:rsid w:val="007F6E98"/>
    <w:rsid w:val="007F70AB"/>
    <w:rsid w:val="007F70DA"/>
    <w:rsid w:val="007F7149"/>
    <w:rsid w:val="007F7296"/>
    <w:rsid w:val="007F744C"/>
    <w:rsid w:val="007F7AE2"/>
    <w:rsid w:val="007F7F1A"/>
    <w:rsid w:val="007F7FC6"/>
    <w:rsid w:val="00800D8A"/>
    <w:rsid w:val="00800FFA"/>
    <w:rsid w:val="0080147F"/>
    <w:rsid w:val="00801582"/>
    <w:rsid w:val="00801939"/>
    <w:rsid w:val="008021C7"/>
    <w:rsid w:val="0080243C"/>
    <w:rsid w:val="008024B9"/>
    <w:rsid w:val="008028DD"/>
    <w:rsid w:val="00803CF1"/>
    <w:rsid w:val="00804011"/>
    <w:rsid w:val="0080432C"/>
    <w:rsid w:val="00804440"/>
    <w:rsid w:val="00804A14"/>
    <w:rsid w:val="008051D0"/>
    <w:rsid w:val="00805EB6"/>
    <w:rsid w:val="008061B0"/>
    <w:rsid w:val="008062B3"/>
    <w:rsid w:val="00806636"/>
    <w:rsid w:val="0080680B"/>
    <w:rsid w:val="00806FAB"/>
    <w:rsid w:val="00807393"/>
    <w:rsid w:val="008073D5"/>
    <w:rsid w:val="00807B5B"/>
    <w:rsid w:val="00807B71"/>
    <w:rsid w:val="008102DD"/>
    <w:rsid w:val="0081101D"/>
    <w:rsid w:val="0081104D"/>
    <w:rsid w:val="008110E5"/>
    <w:rsid w:val="0081113E"/>
    <w:rsid w:val="00811690"/>
    <w:rsid w:val="00811752"/>
    <w:rsid w:val="008117D5"/>
    <w:rsid w:val="008119E8"/>
    <w:rsid w:val="00811BF2"/>
    <w:rsid w:val="00812640"/>
    <w:rsid w:val="008126ED"/>
    <w:rsid w:val="00813254"/>
    <w:rsid w:val="0081335D"/>
    <w:rsid w:val="00813CF3"/>
    <w:rsid w:val="00813D49"/>
    <w:rsid w:val="00813ED0"/>
    <w:rsid w:val="0081424A"/>
    <w:rsid w:val="008143CB"/>
    <w:rsid w:val="00814696"/>
    <w:rsid w:val="0081485B"/>
    <w:rsid w:val="008149BE"/>
    <w:rsid w:val="00814BB9"/>
    <w:rsid w:val="00814DF0"/>
    <w:rsid w:val="008153AE"/>
    <w:rsid w:val="008156D1"/>
    <w:rsid w:val="0081581E"/>
    <w:rsid w:val="0081631C"/>
    <w:rsid w:val="00816898"/>
    <w:rsid w:val="00816ADB"/>
    <w:rsid w:val="008173CC"/>
    <w:rsid w:val="0081754D"/>
    <w:rsid w:val="0082007D"/>
    <w:rsid w:val="00820879"/>
    <w:rsid w:val="008208E3"/>
    <w:rsid w:val="00820E54"/>
    <w:rsid w:val="00821622"/>
    <w:rsid w:val="008217E8"/>
    <w:rsid w:val="00821AF8"/>
    <w:rsid w:val="00821B30"/>
    <w:rsid w:val="0082203E"/>
    <w:rsid w:val="008223F1"/>
    <w:rsid w:val="00822519"/>
    <w:rsid w:val="0082252D"/>
    <w:rsid w:val="008229F2"/>
    <w:rsid w:val="00822B5C"/>
    <w:rsid w:val="008231C9"/>
    <w:rsid w:val="00823223"/>
    <w:rsid w:val="0082382A"/>
    <w:rsid w:val="00823DCC"/>
    <w:rsid w:val="00823F7E"/>
    <w:rsid w:val="00824D28"/>
    <w:rsid w:val="00825492"/>
    <w:rsid w:val="0082574B"/>
    <w:rsid w:val="00825DE4"/>
    <w:rsid w:val="00825F48"/>
    <w:rsid w:val="008264F1"/>
    <w:rsid w:val="00826B86"/>
    <w:rsid w:val="00826D4F"/>
    <w:rsid w:val="00827242"/>
    <w:rsid w:val="008274CD"/>
    <w:rsid w:val="00827941"/>
    <w:rsid w:val="00827DF7"/>
    <w:rsid w:val="008306D9"/>
    <w:rsid w:val="0083072B"/>
    <w:rsid w:val="008309A7"/>
    <w:rsid w:val="00830B42"/>
    <w:rsid w:val="00830CE7"/>
    <w:rsid w:val="00830D9C"/>
    <w:rsid w:val="00831C33"/>
    <w:rsid w:val="00831CCB"/>
    <w:rsid w:val="00831CF6"/>
    <w:rsid w:val="00831DA7"/>
    <w:rsid w:val="0083260C"/>
    <w:rsid w:val="00832A9E"/>
    <w:rsid w:val="008330ED"/>
    <w:rsid w:val="00833705"/>
    <w:rsid w:val="00833FDB"/>
    <w:rsid w:val="008341D8"/>
    <w:rsid w:val="00834534"/>
    <w:rsid w:val="00834883"/>
    <w:rsid w:val="00834A62"/>
    <w:rsid w:val="00835739"/>
    <w:rsid w:val="00835754"/>
    <w:rsid w:val="00835BB3"/>
    <w:rsid w:val="00836757"/>
    <w:rsid w:val="00840019"/>
    <w:rsid w:val="0084067F"/>
    <w:rsid w:val="00840ACA"/>
    <w:rsid w:val="00840C52"/>
    <w:rsid w:val="00840D6F"/>
    <w:rsid w:val="00841626"/>
    <w:rsid w:val="008416C7"/>
    <w:rsid w:val="00841C09"/>
    <w:rsid w:val="00841E09"/>
    <w:rsid w:val="00841E16"/>
    <w:rsid w:val="008423F5"/>
    <w:rsid w:val="00842C5F"/>
    <w:rsid w:val="00842FDC"/>
    <w:rsid w:val="0084315C"/>
    <w:rsid w:val="0084352A"/>
    <w:rsid w:val="0084357F"/>
    <w:rsid w:val="008436A1"/>
    <w:rsid w:val="008438FF"/>
    <w:rsid w:val="0084408F"/>
    <w:rsid w:val="00844251"/>
    <w:rsid w:val="00844578"/>
    <w:rsid w:val="008449B0"/>
    <w:rsid w:val="00844BB1"/>
    <w:rsid w:val="00844F20"/>
    <w:rsid w:val="0084511E"/>
    <w:rsid w:val="0084512C"/>
    <w:rsid w:val="00845820"/>
    <w:rsid w:val="00845BD8"/>
    <w:rsid w:val="00845EB6"/>
    <w:rsid w:val="008465B9"/>
    <w:rsid w:val="008473F1"/>
    <w:rsid w:val="0084749E"/>
    <w:rsid w:val="008474D9"/>
    <w:rsid w:val="008476F8"/>
    <w:rsid w:val="00847913"/>
    <w:rsid w:val="00847F25"/>
    <w:rsid w:val="008502DA"/>
    <w:rsid w:val="008502EF"/>
    <w:rsid w:val="00850998"/>
    <w:rsid w:val="00850F67"/>
    <w:rsid w:val="00851185"/>
    <w:rsid w:val="0085131B"/>
    <w:rsid w:val="00851BDC"/>
    <w:rsid w:val="0085201A"/>
    <w:rsid w:val="008530D7"/>
    <w:rsid w:val="00853571"/>
    <w:rsid w:val="0085392E"/>
    <w:rsid w:val="008540B2"/>
    <w:rsid w:val="00854A52"/>
    <w:rsid w:val="008558CC"/>
    <w:rsid w:val="00855AF6"/>
    <w:rsid w:val="008563D7"/>
    <w:rsid w:val="008569BD"/>
    <w:rsid w:val="00856CCB"/>
    <w:rsid w:val="00856D9A"/>
    <w:rsid w:val="00856ED2"/>
    <w:rsid w:val="008573A2"/>
    <w:rsid w:val="00857474"/>
    <w:rsid w:val="00857714"/>
    <w:rsid w:val="00857D01"/>
    <w:rsid w:val="0086035F"/>
    <w:rsid w:val="00860CF7"/>
    <w:rsid w:val="00860E0A"/>
    <w:rsid w:val="0086117F"/>
    <w:rsid w:val="008611CD"/>
    <w:rsid w:val="0086199A"/>
    <w:rsid w:val="00861A1F"/>
    <w:rsid w:val="00862155"/>
    <w:rsid w:val="008627E1"/>
    <w:rsid w:val="00862F19"/>
    <w:rsid w:val="00863044"/>
    <w:rsid w:val="0086310B"/>
    <w:rsid w:val="0086479A"/>
    <w:rsid w:val="008647F3"/>
    <w:rsid w:val="00865282"/>
    <w:rsid w:val="008654C3"/>
    <w:rsid w:val="00865AA0"/>
    <w:rsid w:val="00865B0E"/>
    <w:rsid w:val="00865B8B"/>
    <w:rsid w:val="00865C73"/>
    <w:rsid w:val="00865E56"/>
    <w:rsid w:val="00866069"/>
    <w:rsid w:val="0086610C"/>
    <w:rsid w:val="00866350"/>
    <w:rsid w:val="008666D9"/>
    <w:rsid w:val="00866852"/>
    <w:rsid w:val="00866FE8"/>
    <w:rsid w:val="00867255"/>
    <w:rsid w:val="008674A5"/>
    <w:rsid w:val="00867853"/>
    <w:rsid w:val="008678CB"/>
    <w:rsid w:val="0086798E"/>
    <w:rsid w:val="00867A40"/>
    <w:rsid w:val="00867D47"/>
    <w:rsid w:val="0087045C"/>
    <w:rsid w:val="008709B3"/>
    <w:rsid w:val="00870B5F"/>
    <w:rsid w:val="00871267"/>
    <w:rsid w:val="008714BE"/>
    <w:rsid w:val="00871867"/>
    <w:rsid w:val="00871A7A"/>
    <w:rsid w:val="00872D1A"/>
    <w:rsid w:val="00872E80"/>
    <w:rsid w:val="00873CAB"/>
    <w:rsid w:val="00873CB1"/>
    <w:rsid w:val="008743DE"/>
    <w:rsid w:val="008746DE"/>
    <w:rsid w:val="008749FA"/>
    <w:rsid w:val="00874C63"/>
    <w:rsid w:val="00875141"/>
    <w:rsid w:val="008751E6"/>
    <w:rsid w:val="00875AC5"/>
    <w:rsid w:val="00875D58"/>
    <w:rsid w:val="00875F36"/>
    <w:rsid w:val="00875FCA"/>
    <w:rsid w:val="00876167"/>
    <w:rsid w:val="0087618A"/>
    <w:rsid w:val="00876599"/>
    <w:rsid w:val="00876BAC"/>
    <w:rsid w:val="00876C6B"/>
    <w:rsid w:val="00876D36"/>
    <w:rsid w:val="008771A1"/>
    <w:rsid w:val="00877329"/>
    <w:rsid w:val="0087760E"/>
    <w:rsid w:val="00877F12"/>
    <w:rsid w:val="00880438"/>
    <w:rsid w:val="008812BB"/>
    <w:rsid w:val="00881433"/>
    <w:rsid w:val="00881637"/>
    <w:rsid w:val="00881707"/>
    <w:rsid w:val="00881E4E"/>
    <w:rsid w:val="00882249"/>
    <w:rsid w:val="008826F4"/>
    <w:rsid w:val="00882A24"/>
    <w:rsid w:val="00883487"/>
    <w:rsid w:val="0088355F"/>
    <w:rsid w:val="00883669"/>
    <w:rsid w:val="00883980"/>
    <w:rsid w:val="00883A06"/>
    <w:rsid w:val="00883B5C"/>
    <w:rsid w:val="00883CF0"/>
    <w:rsid w:val="00883EFC"/>
    <w:rsid w:val="00884A54"/>
    <w:rsid w:val="00884B75"/>
    <w:rsid w:val="00885074"/>
    <w:rsid w:val="0088558A"/>
    <w:rsid w:val="008859EB"/>
    <w:rsid w:val="00885BB6"/>
    <w:rsid w:val="008861F5"/>
    <w:rsid w:val="008863E9"/>
    <w:rsid w:val="00886AE4"/>
    <w:rsid w:val="00886C1E"/>
    <w:rsid w:val="00887200"/>
    <w:rsid w:val="0088728A"/>
    <w:rsid w:val="008900EB"/>
    <w:rsid w:val="008900F7"/>
    <w:rsid w:val="00890253"/>
    <w:rsid w:val="00890304"/>
    <w:rsid w:val="008909D6"/>
    <w:rsid w:val="00890AB0"/>
    <w:rsid w:val="0089106B"/>
    <w:rsid w:val="00891487"/>
    <w:rsid w:val="00891B06"/>
    <w:rsid w:val="00891F54"/>
    <w:rsid w:val="00891F88"/>
    <w:rsid w:val="008927D9"/>
    <w:rsid w:val="008928CD"/>
    <w:rsid w:val="00892C3E"/>
    <w:rsid w:val="00892F75"/>
    <w:rsid w:val="0089355D"/>
    <w:rsid w:val="00893E9F"/>
    <w:rsid w:val="00894548"/>
    <w:rsid w:val="0089534A"/>
    <w:rsid w:val="00895389"/>
    <w:rsid w:val="00895CD6"/>
    <w:rsid w:val="008960C7"/>
    <w:rsid w:val="00896415"/>
    <w:rsid w:val="00896D9D"/>
    <w:rsid w:val="00896F84"/>
    <w:rsid w:val="00897033"/>
    <w:rsid w:val="008974C9"/>
    <w:rsid w:val="00897754"/>
    <w:rsid w:val="0089794D"/>
    <w:rsid w:val="00897D1E"/>
    <w:rsid w:val="008A0071"/>
    <w:rsid w:val="008A0173"/>
    <w:rsid w:val="008A02AD"/>
    <w:rsid w:val="008A03BA"/>
    <w:rsid w:val="008A1BC9"/>
    <w:rsid w:val="008A2C2B"/>
    <w:rsid w:val="008A2FBA"/>
    <w:rsid w:val="008A3493"/>
    <w:rsid w:val="008A353B"/>
    <w:rsid w:val="008A3614"/>
    <w:rsid w:val="008A3632"/>
    <w:rsid w:val="008A3C56"/>
    <w:rsid w:val="008A4040"/>
    <w:rsid w:val="008A46E8"/>
    <w:rsid w:val="008A494F"/>
    <w:rsid w:val="008A49D2"/>
    <w:rsid w:val="008A4B2C"/>
    <w:rsid w:val="008A4D18"/>
    <w:rsid w:val="008A5102"/>
    <w:rsid w:val="008A6219"/>
    <w:rsid w:val="008A622F"/>
    <w:rsid w:val="008A6369"/>
    <w:rsid w:val="008A6731"/>
    <w:rsid w:val="008A6A4C"/>
    <w:rsid w:val="008A6B71"/>
    <w:rsid w:val="008A7319"/>
    <w:rsid w:val="008A7377"/>
    <w:rsid w:val="008A7739"/>
    <w:rsid w:val="008A797F"/>
    <w:rsid w:val="008A7DBB"/>
    <w:rsid w:val="008A7F6F"/>
    <w:rsid w:val="008B047F"/>
    <w:rsid w:val="008B071C"/>
    <w:rsid w:val="008B09EE"/>
    <w:rsid w:val="008B1043"/>
    <w:rsid w:val="008B18CE"/>
    <w:rsid w:val="008B1B90"/>
    <w:rsid w:val="008B20B2"/>
    <w:rsid w:val="008B2509"/>
    <w:rsid w:val="008B269F"/>
    <w:rsid w:val="008B397D"/>
    <w:rsid w:val="008B3A82"/>
    <w:rsid w:val="008B3B1C"/>
    <w:rsid w:val="008B3BEB"/>
    <w:rsid w:val="008B435D"/>
    <w:rsid w:val="008B4764"/>
    <w:rsid w:val="008B5109"/>
    <w:rsid w:val="008B53AB"/>
    <w:rsid w:val="008B5BC4"/>
    <w:rsid w:val="008B62F4"/>
    <w:rsid w:val="008B64CE"/>
    <w:rsid w:val="008B6B69"/>
    <w:rsid w:val="008B6CF0"/>
    <w:rsid w:val="008B70FE"/>
    <w:rsid w:val="008B7142"/>
    <w:rsid w:val="008B7656"/>
    <w:rsid w:val="008B780E"/>
    <w:rsid w:val="008C0040"/>
    <w:rsid w:val="008C028A"/>
    <w:rsid w:val="008C05F3"/>
    <w:rsid w:val="008C0876"/>
    <w:rsid w:val="008C0F92"/>
    <w:rsid w:val="008C1080"/>
    <w:rsid w:val="008C127C"/>
    <w:rsid w:val="008C131A"/>
    <w:rsid w:val="008C186F"/>
    <w:rsid w:val="008C2127"/>
    <w:rsid w:val="008C25CC"/>
    <w:rsid w:val="008C26CB"/>
    <w:rsid w:val="008C28C7"/>
    <w:rsid w:val="008C2CBA"/>
    <w:rsid w:val="008C2D29"/>
    <w:rsid w:val="008C2F73"/>
    <w:rsid w:val="008C306F"/>
    <w:rsid w:val="008C3279"/>
    <w:rsid w:val="008C3FF6"/>
    <w:rsid w:val="008C44FF"/>
    <w:rsid w:val="008C47C9"/>
    <w:rsid w:val="008C4839"/>
    <w:rsid w:val="008C4969"/>
    <w:rsid w:val="008C57B6"/>
    <w:rsid w:val="008C5868"/>
    <w:rsid w:val="008C5BFC"/>
    <w:rsid w:val="008C5E31"/>
    <w:rsid w:val="008C6058"/>
    <w:rsid w:val="008C612B"/>
    <w:rsid w:val="008C6B69"/>
    <w:rsid w:val="008C70AD"/>
    <w:rsid w:val="008C7405"/>
    <w:rsid w:val="008C78DF"/>
    <w:rsid w:val="008C7D55"/>
    <w:rsid w:val="008C7F10"/>
    <w:rsid w:val="008C7F4D"/>
    <w:rsid w:val="008D0688"/>
    <w:rsid w:val="008D122E"/>
    <w:rsid w:val="008D1464"/>
    <w:rsid w:val="008D1CA0"/>
    <w:rsid w:val="008D276E"/>
    <w:rsid w:val="008D2DE1"/>
    <w:rsid w:val="008D35CD"/>
    <w:rsid w:val="008D44F7"/>
    <w:rsid w:val="008D4C63"/>
    <w:rsid w:val="008D4C85"/>
    <w:rsid w:val="008D4E04"/>
    <w:rsid w:val="008D50BB"/>
    <w:rsid w:val="008D5541"/>
    <w:rsid w:val="008D5C81"/>
    <w:rsid w:val="008D5EBF"/>
    <w:rsid w:val="008D7641"/>
    <w:rsid w:val="008D774E"/>
    <w:rsid w:val="008E01AC"/>
    <w:rsid w:val="008E0421"/>
    <w:rsid w:val="008E06F0"/>
    <w:rsid w:val="008E074A"/>
    <w:rsid w:val="008E0DD8"/>
    <w:rsid w:val="008E10FD"/>
    <w:rsid w:val="008E11B9"/>
    <w:rsid w:val="008E1538"/>
    <w:rsid w:val="008E1EEF"/>
    <w:rsid w:val="008E274C"/>
    <w:rsid w:val="008E2CD8"/>
    <w:rsid w:val="008E3217"/>
    <w:rsid w:val="008E336D"/>
    <w:rsid w:val="008E3773"/>
    <w:rsid w:val="008E3F0E"/>
    <w:rsid w:val="008E42F8"/>
    <w:rsid w:val="008E45B9"/>
    <w:rsid w:val="008E45E9"/>
    <w:rsid w:val="008E4802"/>
    <w:rsid w:val="008E4BCC"/>
    <w:rsid w:val="008E4FB6"/>
    <w:rsid w:val="008E54D5"/>
    <w:rsid w:val="008E5771"/>
    <w:rsid w:val="008E5B93"/>
    <w:rsid w:val="008E6A1E"/>
    <w:rsid w:val="008E6BAB"/>
    <w:rsid w:val="008E6CB7"/>
    <w:rsid w:val="008E793F"/>
    <w:rsid w:val="008E7C40"/>
    <w:rsid w:val="008E7DFA"/>
    <w:rsid w:val="008F0AD5"/>
    <w:rsid w:val="008F11C6"/>
    <w:rsid w:val="008F1A87"/>
    <w:rsid w:val="008F2545"/>
    <w:rsid w:val="008F2A83"/>
    <w:rsid w:val="008F2B31"/>
    <w:rsid w:val="008F3218"/>
    <w:rsid w:val="008F397D"/>
    <w:rsid w:val="008F4541"/>
    <w:rsid w:val="008F477F"/>
    <w:rsid w:val="008F4B60"/>
    <w:rsid w:val="008F4C54"/>
    <w:rsid w:val="008F5605"/>
    <w:rsid w:val="008F563E"/>
    <w:rsid w:val="008F591D"/>
    <w:rsid w:val="008F5938"/>
    <w:rsid w:val="008F5B2A"/>
    <w:rsid w:val="008F5ED5"/>
    <w:rsid w:val="008F694A"/>
    <w:rsid w:val="008F6B17"/>
    <w:rsid w:val="008F77CF"/>
    <w:rsid w:val="008F7900"/>
    <w:rsid w:val="0090065D"/>
    <w:rsid w:val="0090111F"/>
    <w:rsid w:val="0090159B"/>
    <w:rsid w:val="0090159C"/>
    <w:rsid w:val="00901AA7"/>
    <w:rsid w:val="00902230"/>
    <w:rsid w:val="009025E9"/>
    <w:rsid w:val="0090373A"/>
    <w:rsid w:val="00903A52"/>
    <w:rsid w:val="009040E6"/>
    <w:rsid w:val="009044C2"/>
    <w:rsid w:val="0090482B"/>
    <w:rsid w:val="00904D2F"/>
    <w:rsid w:val="00905060"/>
    <w:rsid w:val="0090561D"/>
    <w:rsid w:val="00905A2C"/>
    <w:rsid w:val="009060E6"/>
    <w:rsid w:val="0090617B"/>
    <w:rsid w:val="009062D6"/>
    <w:rsid w:val="00906C20"/>
    <w:rsid w:val="00906E3C"/>
    <w:rsid w:val="009071FC"/>
    <w:rsid w:val="00907520"/>
    <w:rsid w:val="00907D5B"/>
    <w:rsid w:val="00907ECC"/>
    <w:rsid w:val="00910611"/>
    <w:rsid w:val="00910D61"/>
    <w:rsid w:val="00910EF9"/>
    <w:rsid w:val="00911711"/>
    <w:rsid w:val="009118F9"/>
    <w:rsid w:val="00911AB8"/>
    <w:rsid w:val="00911BF0"/>
    <w:rsid w:val="00912088"/>
    <w:rsid w:val="0091292C"/>
    <w:rsid w:val="009129EB"/>
    <w:rsid w:val="00912D26"/>
    <w:rsid w:val="009137FC"/>
    <w:rsid w:val="00913977"/>
    <w:rsid w:val="00913FA0"/>
    <w:rsid w:val="009140DD"/>
    <w:rsid w:val="00914203"/>
    <w:rsid w:val="00914BF1"/>
    <w:rsid w:val="00914EDB"/>
    <w:rsid w:val="00915548"/>
    <w:rsid w:val="00915FD8"/>
    <w:rsid w:val="009163F2"/>
    <w:rsid w:val="00916A6B"/>
    <w:rsid w:val="00917175"/>
    <w:rsid w:val="0091720F"/>
    <w:rsid w:val="009173E0"/>
    <w:rsid w:val="0091760A"/>
    <w:rsid w:val="0091787D"/>
    <w:rsid w:val="00917F6F"/>
    <w:rsid w:val="009204A0"/>
    <w:rsid w:val="009204CF"/>
    <w:rsid w:val="00920531"/>
    <w:rsid w:val="00920BE1"/>
    <w:rsid w:val="00920CE8"/>
    <w:rsid w:val="00921BE7"/>
    <w:rsid w:val="00921F56"/>
    <w:rsid w:val="00922414"/>
    <w:rsid w:val="0092268A"/>
    <w:rsid w:val="009228DD"/>
    <w:rsid w:val="009229A0"/>
    <w:rsid w:val="00922F09"/>
    <w:rsid w:val="009231C2"/>
    <w:rsid w:val="00923245"/>
    <w:rsid w:val="009242AE"/>
    <w:rsid w:val="00924A8A"/>
    <w:rsid w:val="00925009"/>
    <w:rsid w:val="0092507C"/>
    <w:rsid w:val="00925419"/>
    <w:rsid w:val="0092560D"/>
    <w:rsid w:val="00925757"/>
    <w:rsid w:val="00925867"/>
    <w:rsid w:val="00925DD5"/>
    <w:rsid w:val="00925F5A"/>
    <w:rsid w:val="009262B2"/>
    <w:rsid w:val="0092649C"/>
    <w:rsid w:val="009268A8"/>
    <w:rsid w:val="0092752C"/>
    <w:rsid w:val="00927C73"/>
    <w:rsid w:val="00927DD9"/>
    <w:rsid w:val="00927DDF"/>
    <w:rsid w:val="00927E27"/>
    <w:rsid w:val="00927F34"/>
    <w:rsid w:val="00930216"/>
    <w:rsid w:val="00930A51"/>
    <w:rsid w:val="00930D5D"/>
    <w:rsid w:val="00930F3B"/>
    <w:rsid w:val="00931A98"/>
    <w:rsid w:val="009321E6"/>
    <w:rsid w:val="0093234D"/>
    <w:rsid w:val="0093336C"/>
    <w:rsid w:val="009335CA"/>
    <w:rsid w:val="00933951"/>
    <w:rsid w:val="00934469"/>
    <w:rsid w:val="00934643"/>
    <w:rsid w:val="00934780"/>
    <w:rsid w:val="009348A1"/>
    <w:rsid w:val="00934ED1"/>
    <w:rsid w:val="00935493"/>
    <w:rsid w:val="009356A2"/>
    <w:rsid w:val="00935D20"/>
    <w:rsid w:val="00936291"/>
    <w:rsid w:val="00936703"/>
    <w:rsid w:val="00936ED8"/>
    <w:rsid w:val="009370E1"/>
    <w:rsid w:val="009370FC"/>
    <w:rsid w:val="00937961"/>
    <w:rsid w:val="00937B32"/>
    <w:rsid w:val="00937C62"/>
    <w:rsid w:val="00940600"/>
    <w:rsid w:val="00940956"/>
    <w:rsid w:val="00940BD8"/>
    <w:rsid w:val="00940DB8"/>
    <w:rsid w:val="00941155"/>
    <w:rsid w:val="00941345"/>
    <w:rsid w:val="009415D0"/>
    <w:rsid w:val="00941815"/>
    <w:rsid w:val="0094184B"/>
    <w:rsid w:val="00941BD9"/>
    <w:rsid w:val="00941C32"/>
    <w:rsid w:val="00941CBF"/>
    <w:rsid w:val="009423D8"/>
    <w:rsid w:val="009425F9"/>
    <w:rsid w:val="00942FC0"/>
    <w:rsid w:val="00943074"/>
    <w:rsid w:val="009435B6"/>
    <w:rsid w:val="0094373F"/>
    <w:rsid w:val="00944516"/>
    <w:rsid w:val="0094481F"/>
    <w:rsid w:val="00944BCB"/>
    <w:rsid w:val="00944F41"/>
    <w:rsid w:val="0094537F"/>
    <w:rsid w:val="009453B7"/>
    <w:rsid w:val="00945823"/>
    <w:rsid w:val="00945833"/>
    <w:rsid w:val="00945D36"/>
    <w:rsid w:val="00945FC0"/>
    <w:rsid w:val="009463E2"/>
    <w:rsid w:val="009464C8"/>
    <w:rsid w:val="009465CB"/>
    <w:rsid w:val="00946B9E"/>
    <w:rsid w:val="00947469"/>
    <w:rsid w:val="00947DA0"/>
    <w:rsid w:val="009509FD"/>
    <w:rsid w:val="00950CE7"/>
    <w:rsid w:val="00951AE4"/>
    <w:rsid w:val="00952885"/>
    <w:rsid w:val="00952EB7"/>
    <w:rsid w:val="00953349"/>
    <w:rsid w:val="00953CB0"/>
    <w:rsid w:val="00954A06"/>
    <w:rsid w:val="00954B9B"/>
    <w:rsid w:val="00954C62"/>
    <w:rsid w:val="00954D6D"/>
    <w:rsid w:val="00955481"/>
    <w:rsid w:val="00955679"/>
    <w:rsid w:val="00955916"/>
    <w:rsid w:val="00955A7E"/>
    <w:rsid w:val="009566F4"/>
    <w:rsid w:val="009567F9"/>
    <w:rsid w:val="00956846"/>
    <w:rsid w:val="00956C78"/>
    <w:rsid w:val="00956CDF"/>
    <w:rsid w:val="00956D70"/>
    <w:rsid w:val="009572D6"/>
    <w:rsid w:val="00957C0C"/>
    <w:rsid w:val="00957EB7"/>
    <w:rsid w:val="00960533"/>
    <w:rsid w:val="00960746"/>
    <w:rsid w:val="00960888"/>
    <w:rsid w:val="00960E77"/>
    <w:rsid w:val="00961311"/>
    <w:rsid w:val="00961651"/>
    <w:rsid w:val="00961B6C"/>
    <w:rsid w:val="0096213D"/>
    <w:rsid w:val="00962A3E"/>
    <w:rsid w:val="00962A99"/>
    <w:rsid w:val="00963142"/>
    <w:rsid w:val="0096321E"/>
    <w:rsid w:val="00963273"/>
    <w:rsid w:val="0096341A"/>
    <w:rsid w:val="00963453"/>
    <w:rsid w:val="009640E4"/>
    <w:rsid w:val="00964425"/>
    <w:rsid w:val="00964D2B"/>
    <w:rsid w:val="00965641"/>
    <w:rsid w:val="009658E7"/>
    <w:rsid w:val="009659B5"/>
    <w:rsid w:val="00965A29"/>
    <w:rsid w:val="00965E56"/>
    <w:rsid w:val="00965F20"/>
    <w:rsid w:val="00966232"/>
    <w:rsid w:val="009664C7"/>
    <w:rsid w:val="009665E0"/>
    <w:rsid w:val="009667B6"/>
    <w:rsid w:val="009672DF"/>
    <w:rsid w:val="00967978"/>
    <w:rsid w:val="009679A3"/>
    <w:rsid w:val="0097016F"/>
    <w:rsid w:val="0097025A"/>
    <w:rsid w:val="0097047F"/>
    <w:rsid w:val="00970970"/>
    <w:rsid w:val="00970BD6"/>
    <w:rsid w:val="00970ECC"/>
    <w:rsid w:val="00970F83"/>
    <w:rsid w:val="00971080"/>
    <w:rsid w:val="00971DB8"/>
    <w:rsid w:val="009725D7"/>
    <w:rsid w:val="009732AB"/>
    <w:rsid w:val="00974113"/>
    <w:rsid w:val="00975C8E"/>
    <w:rsid w:val="0097666D"/>
    <w:rsid w:val="00977BC7"/>
    <w:rsid w:val="00977D86"/>
    <w:rsid w:val="00977D8F"/>
    <w:rsid w:val="00980A6A"/>
    <w:rsid w:val="00980FD5"/>
    <w:rsid w:val="00981396"/>
    <w:rsid w:val="009814BA"/>
    <w:rsid w:val="009817DD"/>
    <w:rsid w:val="0098183B"/>
    <w:rsid w:val="00981B3B"/>
    <w:rsid w:val="00981C9C"/>
    <w:rsid w:val="00981D62"/>
    <w:rsid w:val="00981DF3"/>
    <w:rsid w:val="009822F5"/>
    <w:rsid w:val="00982786"/>
    <w:rsid w:val="00982AAE"/>
    <w:rsid w:val="00982BE2"/>
    <w:rsid w:val="00982C3A"/>
    <w:rsid w:val="009832C1"/>
    <w:rsid w:val="00983A4F"/>
    <w:rsid w:val="009844D5"/>
    <w:rsid w:val="009845A3"/>
    <w:rsid w:val="00984C26"/>
    <w:rsid w:val="00984DA2"/>
    <w:rsid w:val="0098525B"/>
    <w:rsid w:val="00985717"/>
    <w:rsid w:val="00985770"/>
    <w:rsid w:val="009857D5"/>
    <w:rsid w:val="00985D75"/>
    <w:rsid w:val="00985E11"/>
    <w:rsid w:val="00986AB1"/>
    <w:rsid w:val="00986BDD"/>
    <w:rsid w:val="00986D96"/>
    <w:rsid w:val="00987C4B"/>
    <w:rsid w:val="00987F86"/>
    <w:rsid w:val="009900C7"/>
    <w:rsid w:val="009903AF"/>
    <w:rsid w:val="0099046B"/>
    <w:rsid w:val="00991116"/>
    <w:rsid w:val="0099213A"/>
    <w:rsid w:val="00992524"/>
    <w:rsid w:val="00992AEB"/>
    <w:rsid w:val="00992B64"/>
    <w:rsid w:val="00992ECB"/>
    <w:rsid w:val="0099305B"/>
    <w:rsid w:val="00993870"/>
    <w:rsid w:val="009939D8"/>
    <w:rsid w:val="00993E62"/>
    <w:rsid w:val="00994642"/>
    <w:rsid w:val="00994811"/>
    <w:rsid w:val="0099491E"/>
    <w:rsid w:val="0099538A"/>
    <w:rsid w:val="009966DC"/>
    <w:rsid w:val="00997366"/>
    <w:rsid w:val="00997536"/>
    <w:rsid w:val="00997957"/>
    <w:rsid w:val="00997B3C"/>
    <w:rsid w:val="009A0411"/>
    <w:rsid w:val="009A0427"/>
    <w:rsid w:val="009A0550"/>
    <w:rsid w:val="009A067B"/>
    <w:rsid w:val="009A0733"/>
    <w:rsid w:val="009A167C"/>
    <w:rsid w:val="009A1928"/>
    <w:rsid w:val="009A21D3"/>
    <w:rsid w:val="009A291F"/>
    <w:rsid w:val="009A2B90"/>
    <w:rsid w:val="009A2D35"/>
    <w:rsid w:val="009A30FD"/>
    <w:rsid w:val="009A336C"/>
    <w:rsid w:val="009A38D8"/>
    <w:rsid w:val="009A39E3"/>
    <w:rsid w:val="009A4750"/>
    <w:rsid w:val="009A4884"/>
    <w:rsid w:val="009A4B7B"/>
    <w:rsid w:val="009A4F7F"/>
    <w:rsid w:val="009A4FB1"/>
    <w:rsid w:val="009A519B"/>
    <w:rsid w:val="009A5411"/>
    <w:rsid w:val="009A57A9"/>
    <w:rsid w:val="009A5B9C"/>
    <w:rsid w:val="009A6087"/>
    <w:rsid w:val="009A6CD0"/>
    <w:rsid w:val="009A6E18"/>
    <w:rsid w:val="009A78ED"/>
    <w:rsid w:val="009A7B00"/>
    <w:rsid w:val="009B03AF"/>
    <w:rsid w:val="009B03B7"/>
    <w:rsid w:val="009B05FB"/>
    <w:rsid w:val="009B0646"/>
    <w:rsid w:val="009B0731"/>
    <w:rsid w:val="009B07DB"/>
    <w:rsid w:val="009B0996"/>
    <w:rsid w:val="009B0B4D"/>
    <w:rsid w:val="009B0C1C"/>
    <w:rsid w:val="009B14E0"/>
    <w:rsid w:val="009B163B"/>
    <w:rsid w:val="009B1F99"/>
    <w:rsid w:val="009B1FDB"/>
    <w:rsid w:val="009B260A"/>
    <w:rsid w:val="009B2610"/>
    <w:rsid w:val="009B2875"/>
    <w:rsid w:val="009B2E42"/>
    <w:rsid w:val="009B3697"/>
    <w:rsid w:val="009B3CA9"/>
    <w:rsid w:val="009B3FF7"/>
    <w:rsid w:val="009B420C"/>
    <w:rsid w:val="009B4CB4"/>
    <w:rsid w:val="009B51C7"/>
    <w:rsid w:val="009B5328"/>
    <w:rsid w:val="009B5413"/>
    <w:rsid w:val="009B56D1"/>
    <w:rsid w:val="009B5A77"/>
    <w:rsid w:val="009B5DA3"/>
    <w:rsid w:val="009B6961"/>
    <w:rsid w:val="009B6CD8"/>
    <w:rsid w:val="009B74DE"/>
    <w:rsid w:val="009B7D75"/>
    <w:rsid w:val="009B7F88"/>
    <w:rsid w:val="009C000B"/>
    <w:rsid w:val="009C0097"/>
    <w:rsid w:val="009C0114"/>
    <w:rsid w:val="009C0C35"/>
    <w:rsid w:val="009C1262"/>
    <w:rsid w:val="009C1B7D"/>
    <w:rsid w:val="009C1D6A"/>
    <w:rsid w:val="009C1EC8"/>
    <w:rsid w:val="009C1F45"/>
    <w:rsid w:val="009C2060"/>
    <w:rsid w:val="009C2DDE"/>
    <w:rsid w:val="009C32C7"/>
    <w:rsid w:val="009C3656"/>
    <w:rsid w:val="009C392E"/>
    <w:rsid w:val="009C3B5D"/>
    <w:rsid w:val="009C3BF1"/>
    <w:rsid w:val="009C458C"/>
    <w:rsid w:val="009C458E"/>
    <w:rsid w:val="009C4704"/>
    <w:rsid w:val="009C4A36"/>
    <w:rsid w:val="009C4D99"/>
    <w:rsid w:val="009C519E"/>
    <w:rsid w:val="009C52CB"/>
    <w:rsid w:val="009C5587"/>
    <w:rsid w:val="009C58B4"/>
    <w:rsid w:val="009C5957"/>
    <w:rsid w:val="009C5A97"/>
    <w:rsid w:val="009C5BFF"/>
    <w:rsid w:val="009C5F02"/>
    <w:rsid w:val="009C6665"/>
    <w:rsid w:val="009C6A3A"/>
    <w:rsid w:val="009C7250"/>
    <w:rsid w:val="009C7691"/>
    <w:rsid w:val="009C76FD"/>
    <w:rsid w:val="009C7CE7"/>
    <w:rsid w:val="009C7FE7"/>
    <w:rsid w:val="009D01BF"/>
    <w:rsid w:val="009D0A75"/>
    <w:rsid w:val="009D0A8E"/>
    <w:rsid w:val="009D111E"/>
    <w:rsid w:val="009D1270"/>
    <w:rsid w:val="009D1A5D"/>
    <w:rsid w:val="009D1B45"/>
    <w:rsid w:val="009D1BFB"/>
    <w:rsid w:val="009D214A"/>
    <w:rsid w:val="009D2277"/>
    <w:rsid w:val="009D2576"/>
    <w:rsid w:val="009D26DF"/>
    <w:rsid w:val="009D301C"/>
    <w:rsid w:val="009D31BB"/>
    <w:rsid w:val="009D3654"/>
    <w:rsid w:val="009D37C9"/>
    <w:rsid w:val="009D3EF2"/>
    <w:rsid w:val="009D48DA"/>
    <w:rsid w:val="009D4E77"/>
    <w:rsid w:val="009D51CD"/>
    <w:rsid w:val="009D5453"/>
    <w:rsid w:val="009D5B40"/>
    <w:rsid w:val="009D600F"/>
    <w:rsid w:val="009D60EF"/>
    <w:rsid w:val="009D668B"/>
    <w:rsid w:val="009D66E2"/>
    <w:rsid w:val="009D75B8"/>
    <w:rsid w:val="009D75BD"/>
    <w:rsid w:val="009E00FD"/>
    <w:rsid w:val="009E0ABC"/>
    <w:rsid w:val="009E0EED"/>
    <w:rsid w:val="009E222A"/>
    <w:rsid w:val="009E2269"/>
    <w:rsid w:val="009E27A7"/>
    <w:rsid w:val="009E2EE8"/>
    <w:rsid w:val="009E2EEB"/>
    <w:rsid w:val="009E3361"/>
    <w:rsid w:val="009E35B8"/>
    <w:rsid w:val="009E3771"/>
    <w:rsid w:val="009E3807"/>
    <w:rsid w:val="009E3E55"/>
    <w:rsid w:val="009E4035"/>
    <w:rsid w:val="009E403B"/>
    <w:rsid w:val="009E420F"/>
    <w:rsid w:val="009E43AE"/>
    <w:rsid w:val="009E447D"/>
    <w:rsid w:val="009E4A13"/>
    <w:rsid w:val="009E4B3D"/>
    <w:rsid w:val="009E5064"/>
    <w:rsid w:val="009E523F"/>
    <w:rsid w:val="009E5B6D"/>
    <w:rsid w:val="009E66EC"/>
    <w:rsid w:val="009E6951"/>
    <w:rsid w:val="009E6BD8"/>
    <w:rsid w:val="009E6D81"/>
    <w:rsid w:val="009E75C1"/>
    <w:rsid w:val="009E775E"/>
    <w:rsid w:val="009F0423"/>
    <w:rsid w:val="009F0961"/>
    <w:rsid w:val="009F13EE"/>
    <w:rsid w:val="009F15B7"/>
    <w:rsid w:val="009F1A8A"/>
    <w:rsid w:val="009F1E32"/>
    <w:rsid w:val="009F2287"/>
    <w:rsid w:val="009F26B9"/>
    <w:rsid w:val="009F2AAF"/>
    <w:rsid w:val="009F36C9"/>
    <w:rsid w:val="009F3991"/>
    <w:rsid w:val="009F3FBC"/>
    <w:rsid w:val="009F474D"/>
    <w:rsid w:val="009F4E79"/>
    <w:rsid w:val="009F505E"/>
    <w:rsid w:val="009F5A2A"/>
    <w:rsid w:val="009F66A0"/>
    <w:rsid w:val="009F690C"/>
    <w:rsid w:val="009F6E26"/>
    <w:rsid w:val="009F6FED"/>
    <w:rsid w:val="009F7502"/>
    <w:rsid w:val="00A009FA"/>
    <w:rsid w:val="00A00CE6"/>
    <w:rsid w:val="00A00E1C"/>
    <w:rsid w:val="00A011F8"/>
    <w:rsid w:val="00A01377"/>
    <w:rsid w:val="00A0148E"/>
    <w:rsid w:val="00A01552"/>
    <w:rsid w:val="00A01658"/>
    <w:rsid w:val="00A0170C"/>
    <w:rsid w:val="00A01862"/>
    <w:rsid w:val="00A01A77"/>
    <w:rsid w:val="00A026DC"/>
    <w:rsid w:val="00A02BE8"/>
    <w:rsid w:val="00A03A0C"/>
    <w:rsid w:val="00A03E39"/>
    <w:rsid w:val="00A049C1"/>
    <w:rsid w:val="00A04AAA"/>
    <w:rsid w:val="00A04D26"/>
    <w:rsid w:val="00A04E10"/>
    <w:rsid w:val="00A05821"/>
    <w:rsid w:val="00A05DFB"/>
    <w:rsid w:val="00A06460"/>
    <w:rsid w:val="00A06DCB"/>
    <w:rsid w:val="00A06E73"/>
    <w:rsid w:val="00A06F14"/>
    <w:rsid w:val="00A070DA"/>
    <w:rsid w:val="00A0778F"/>
    <w:rsid w:val="00A1001A"/>
    <w:rsid w:val="00A10082"/>
    <w:rsid w:val="00A101FF"/>
    <w:rsid w:val="00A10568"/>
    <w:rsid w:val="00A10898"/>
    <w:rsid w:val="00A11242"/>
    <w:rsid w:val="00A1131E"/>
    <w:rsid w:val="00A11E96"/>
    <w:rsid w:val="00A12539"/>
    <w:rsid w:val="00A12DB0"/>
    <w:rsid w:val="00A1320E"/>
    <w:rsid w:val="00A137F2"/>
    <w:rsid w:val="00A13E05"/>
    <w:rsid w:val="00A144FC"/>
    <w:rsid w:val="00A14792"/>
    <w:rsid w:val="00A14842"/>
    <w:rsid w:val="00A1490B"/>
    <w:rsid w:val="00A155DA"/>
    <w:rsid w:val="00A15910"/>
    <w:rsid w:val="00A15AC6"/>
    <w:rsid w:val="00A16935"/>
    <w:rsid w:val="00A16F14"/>
    <w:rsid w:val="00A17453"/>
    <w:rsid w:val="00A17550"/>
    <w:rsid w:val="00A175FF"/>
    <w:rsid w:val="00A17A17"/>
    <w:rsid w:val="00A17BC5"/>
    <w:rsid w:val="00A17CA2"/>
    <w:rsid w:val="00A17D8B"/>
    <w:rsid w:val="00A17D93"/>
    <w:rsid w:val="00A20177"/>
    <w:rsid w:val="00A2099E"/>
    <w:rsid w:val="00A20E22"/>
    <w:rsid w:val="00A20EAF"/>
    <w:rsid w:val="00A210B6"/>
    <w:rsid w:val="00A21EF6"/>
    <w:rsid w:val="00A226BC"/>
    <w:rsid w:val="00A22EAB"/>
    <w:rsid w:val="00A231B6"/>
    <w:rsid w:val="00A23221"/>
    <w:rsid w:val="00A2359B"/>
    <w:rsid w:val="00A2389A"/>
    <w:rsid w:val="00A23BAD"/>
    <w:rsid w:val="00A23D48"/>
    <w:rsid w:val="00A2400F"/>
    <w:rsid w:val="00A24011"/>
    <w:rsid w:val="00A240EB"/>
    <w:rsid w:val="00A2435B"/>
    <w:rsid w:val="00A24AAD"/>
    <w:rsid w:val="00A24B5A"/>
    <w:rsid w:val="00A24E89"/>
    <w:rsid w:val="00A26006"/>
    <w:rsid w:val="00A2677B"/>
    <w:rsid w:val="00A26789"/>
    <w:rsid w:val="00A272EF"/>
    <w:rsid w:val="00A2757A"/>
    <w:rsid w:val="00A27858"/>
    <w:rsid w:val="00A27B91"/>
    <w:rsid w:val="00A27FB0"/>
    <w:rsid w:val="00A301A4"/>
    <w:rsid w:val="00A302E9"/>
    <w:rsid w:val="00A309C8"/>
    <w:rsid w:val="00A31332"/>
    <w:rsid w:val="00A31376"/>
    <w:rsid w:val="00A31F4B"/>
    <w:rsid w:val="00A323F7"/>
    <w:rsid w:val="00A328CF"/>
    <w:rsid w:val="00A32EFD"/>
    <w:rsid w:val="00A3311F"/>
    <w:rsid w:val="00A339EA"/>
    <w:rsid w:val="00A33CF4"/>
    <w:rsid w:val="00A33D88"/>
    <w:rsid w:val="00A34010"/>
    <w:rsid w:val="00A348FF"/>
    <w:rsid w:val="00A34BBD"/>
    <w:rsid w:val="00A34DE7"/>
    <w:rsid w:val="00A34EFF"/>
    <w:rsid w:val="00A352DC"/>
    <w:rsid w:val="00A35520"/>
    <w:rsid w:val="00A35737"/>
    <w:rsid w:val="00A36189"/>
    <w:rsid w:val="00A36EA7"/>
    <w:rsid w:val="00A36EF2"/>
    <w:rsid w:val="00A400EE"/>
    <w:rsid w:val="00A4058D"/>
    <w:rsid w:val="00A406D8"/>
    <w:rsid w:val="00A40C5B"/>
    <w:rsid w:val="00A40F96"/>
    <w:rsid w:val="00A4155F"/>
    <w:rsid w:val="00A4161C"/>
    <w:rsid w:val="00A41678"/>
    <w:rsid w:val="00A417E4"/>
    <w:rsid w:val="00A41D58"/>
    <w:rsid w:val="00A41DA1"/>
    <w:rsid w:val="00A41EFC"/>
    <w:rsid w:val="00A4294C"/>
    <w:rsid w:val="00A43212"/>
    <w:rsid w:val="00A432EA"/>
    <w:rsid w:val="00A43558"/>
    <w:rsid w:val="00A43B30"/>
    <w:rsid w:val="00A44953"/>
    <w:rsid w:val="00A44993"/>
    <w:rsid w:val="00A4532D"/>
    <w:rsid w:val="00A4537B"/>
    <w:rsid w:val="00A45D21"/>
    <w:rsid w:val="00A466FB"/>
    <w:rsid w:val="00A46765"/>
    <w:rsid w:val="00A46D26"/>
    <w:rsid w:val="00A4711E"/>
    <w:rsid w:val="00A473D3"/>
    <w:rsid w:val="00A47672"/>
    <w:rsid w:val="00A4777A"/>
    <w:rsid w:val="00A47C4F"/>
    <w:rsid w:val="00A509B5"/>
    <w:rsid w:val="00A50E1B"/>
    <w:rsid w:val="00A518EA"/>
    <w:rsid w:val="00A52111"/>
    <w:rsid w:val="00A523FD"/>
    <w:rsid w:val="00A524D1"/>
    <w:rsid w:val="00A526ED"/>
    <w:rsid w:val="00A52B17"/>
    <w:rsid w:val="00A53209"/>
    <w:rsid w:val="00A533FC"/>
    <w:rsid w:val="00A539DA"/>
    <w:rsid w:val="00A53A90"/>
    <w:rsid w:val="00A53DC9"/>
    <w:rsid w:val="00A540E1"/>
    <w:rsid w:val="00A549C9"/>
    <w:rsid w:val="00A54AA0"/>
    <w:rsid w:val="00A54E7B"/>
    <w:rsid w:val="00A5582D"/>
    <w:rsid w:val="00A5638B"/>
    <w:rsid w:val="00A5656D"/>
    <w:rsid w:val="00A56CA2"/>
    <w:rsid w:val="00A571B8"/>
    <w:rsid w:val="00A572D0"/>
    <w:rsid w:val="00A57654"/>
    <w:rsid w:val="00A57D4C"/>
    <w:rsid w:val="00A57FF7"/>
    <w:rsid w:val="00A600CC"/>
    <w:rsid w:val="00A6072B"/>
    <w:rsid w:val="00A60957"/>
    <w:rsid w:val="00A60B6E"/>
    <w:rsid w:val="00A60DEE"/>
    <w:rsid w:val="00A6116A"/>
    <w:rsid w:val="00A6133D"/>
    <w:rsid w:val="00A61357"/>
    <w:rsid w:val="00A621AC"/>
    <w:rsid w:val="00A625DF"/>
    <w:rsid w:val="00A628EB"/>
    <w:rsid w:val="00A62A3E"/>
    <w:rsid w:val="00A62C6C"/>
    <w:rsid w:val="00A631D8"/>
    <w:rsid w:val="00A6356C"/>
    <w:rsid w:val="00A639D5"/>
    <w:rsid w:val="00A63E70"/>
    <w:rsid w:val="00A644F3"/>
    <w:rsid w:val="00A64B26"/>
    <w:rsid w:val="00A658CE"/>
    <w:rsid w:val="00A65BAF"/>
    <w:rsid w:val="00A6608B"/>
    <w:rsid w:val="00A664B7"/>
    <w:rsid w:val="00A665C9"/>
    <w:rsid w:val="00A671C5"/>
    <w:rsid w:val="00A677C0"/>
    <w:rsid w:val="00A678D5"/>
    <w:rsid w:val="00A67CED"/>
    <w:rsid w:val="00A67F2F"/>
    <w:rsid w:val="00A7052E"/>
    <w:rsid w:val="00A70683"/>
    <w:rsid w:val="00A70755"/>
    <w:rsid w:val="00A7096D"/>
    <w:rsid w:val="00A70997"/>
    <w:rsid w:val="00A70B40"/>
    <w:rsid w:val="00A71007"/>
    <w:rsid w:val="00A710C3"/>
    <w:rsid w:val="00A71286"/>
    <w:rsid w:val="00A716BF"/>
    <w:rsid w:val="00A718C9"/>
    <w:rsid w:val="00A71A4F"/>
    <w:rsid w:val="00A71A89"/>
    <w:rsid w:val="00A72E1D"/>
    <w:rsid w:val="00A72FBC"/>
    <w:rsid w:val="00A7315C"/>
    <w:rsid w:val="00A735BD"/>
    <w:rsid w:val="00A739B3"/>
    <w:rsid w:val="00A73ECA"/>
    <w:rsid w:val="00A74050"/>
    <w:rsid w:val="00A74D6D"/>
    <w:rsid w:val="00A74F03"/>
    <w:rsid w:val="00A75083"/>
    <w:rsid w:val="00A75431"/>
    <w:rsid w:val="00A75DB1"/>
    <w:rsid w:val="00A7601A"/>
    <w:rsid w:val="00A761C3"/>
    <w:rsid w:val="00A76DA0"/>
    <w:rsid w:val="00A771B7"/>
    <w:rsid w:val="00A77222"/>
    <w:rsid w:val="00A77A49"/>
    <w:rsid w:val="00A77E21"/>
    <w:rsid w:val="00A77F97"/>
    <w:rsid w:val="00A8052D"/>
    <w:rsid w:val="00A805AD"/>
    <w:rsid w:val="00A80624"/>
    <w:rsid w:val="00A80DB4"/>
    <w:rsid w:val="00A80F2B"/>
    <w:rsid w:val="00A8107C"/>
    <w:rsid w:val="00A812A0"/>
    <w:rsid w:val="00A812F5"/>
    <w:rsid w:val="00A816EF"/>
    <w:rsid w:val="00A81A07"/>
    <w:rsid w:val="00A81A84"/>
    <w:rsid w:val="00A81DA6"/>
    <w:rsid w:val="00A81F85"/>
    <w:rsid w:val="00A824BE"/>
    <w:rsid w:val="00A82BDB"/>
    <w:rsid w:val="00A8343B"/>
    <w:rsid w:val="00A83806"/>
    <w:rsid w:val="00A83831"/>
    <w:rsid w:val="00A840AD"/>
    <w:rsid w:val="00A8459F"/>
    <w:rsid w:val="00A84677"/>
    <w:rsid w:val="00A8523B"/>
    <w:rsid w:val="00A85CE6"/>
    <w:rsid w:val="00A8666B"/>
    <w:rsid w:val="00A87025"/>
    <w:rsid w:val="00A877AD"/>
    <w:rsid w:val="00A87B07"/>
    <w:rsid w:val="00A9062C"/>
    <w:rsid w:val="00A913C7"/>
    <w:rsid w:val="00A917CB"/>
    <w:rsid w:val="00A91941"/>
    <w:rsid w:val="00A91A55"/>
    <w:rsid w:val="00A9217C"/>
    <w:rsid w:val="00A92AB8"/>
    <w:rsid w:val="00A92C4A"/>
    <w:rsid w:val="00A92FE9"/>
    <w:rsid w:val="00A93446"/>
    <w:rsid w:val="00A9382F"/>
    <w:rsid w:val="00A93ECD"/>
    <w:rsid w:val="00A942EF"/>
    <w:rsid w:val="00A94796"/>
    <w:rsid w:val="00A94820"/>
    <w:rsid w:val="00A95113"/>
    <w:rsid w:val="00A95C89"/>
    <w:rsid w:val="00A95E17"/>
    <w:rsid w:val="00A960DD"/>
    <w:rsid w:val="00A9637E"/>
    <w:rsid w:val="00A963F8"/>
    <w:rsid w:val="00A96694"/>
    <w:rsid w:val="00A9676C"/>
    <w:rsid w:val="00A971B2"/>
    <w:rsid w:val="00A97759"/>
    <w:rsid w:val="00A9791A"/>
    <w:rsid w:val="00A97A34"/>
    <w:rsid w:val="00A97BC8"/>
    <w:rsid w:val="00A97BE0"/>
    <w:rsid w:val="00AA0098"/>
    <w:rsid w:val="00AA0190"/>
    <w:rsid w:val="00AA02D0"/>
    <w:rsid w:val="00AA0493"/>
    <w:rsid w:val="00AA08F9"/>
    <w:rsid w:val="00AA0E4F"/>
    <w:rsid w:val="00AA154B"/>
    <w:rsid w:val="00AA19D0"/>
    <w:rsid w:val="00AA1AE8"/>
    <w:rsid w:val="00AA20D6"/>
    <w:rsid w:val="00AA238E"/>
    <w:rsid w:val="00AA2942"/>
    <w:rsid w:val="00AA2E97"/>
    <w:rsid w:val="00AA347A"/>
    <w:rsid w:val="00AA3B53"/>
    <w:rsid w:val="00AA3EFA"/>
    <w:rsid w:val="00AA42FB"/>
    <w:rsid w:val="00AA4960"/>
    <w:rsid w:val="00AA4D19"/>
    <w:rsid w:val="00AA4D47"/>
    <w:rsid w:val="00AA4FC9"/>
    <w:rsid w:val="00AA51EE"/>
    <w:rsid w:val="00AA5220"/>
    <w:rsid w:val="00AA54B6"/>
    <w:rsid w:val="00AA558C"/>
    <w:rsid w:val="00AA56E7"/>
    <w:rsid w:val="00AA59F8"/>
    <w:rsid w:val="00AA6941"/>
    <w:rsid w:val="00AA69E6"/>
    <w:rsid w:val="00AA74E6"/>
    <w:rsid w:val="00AA752A"/>
    <w:rsid w:val="00AA77D4"/>
    <w:rsid w:val="00AA7B67"/>
    <w:rsid w:val="00AA7EFA"/>
    <w:rsid w:val="00AB0FCC"/>
    <w:rsid w:val="00AB17C8"/>
    <w:rsid w:val="00AB185C"/>
    <w:rsid w:val="00AB1943"/>
    <w:rsid w:val="00AB1F41"/>
    <w:rsid w:val="00AB2045"/>
    <w:rsid w:val="00AB21A2"/>
    <w:rsid w:val="00AB21FA"/>
    <w:rsid w:val="00AB2229"/>
    <w:rsid w:val="00AB264E"/>
    <w:rsid w:val="00AB2869"/>
    <w:rsid w:val="00AB2F5E"/>
    <w:rsid w:val="00AB30D5"/>
    <w:rsid w:val="00AB3595"/>
    <w:rsid w:val="00AB3699"/>
    <w:rsid w:val="00AB38D5"/>
    <w:rsid w:val="00AB4250"/>
    <w:rsid w:val="00AB4339"/>
    <w:rsid w:val="00AB4865"/>
    <w:rsid w:val="00AB4C44"/>
    <w:rsid w:val="00AB4D2A"/>
    <w:rsid w:val="00AB55C9"/>
    <w:rsid w:val="00AB5A53"/>
    <w:rsid w:val="00AB5A98"/>
    <w:rsid w:val="00AB6112"/>
    <w:rsid w:val="00AB6127"/>
    <w:rsid w:val="00AB653E"/>
    <w:rsid w:val="00AC0119"/>
    <w:rsid w:val="00AC0750"/>
    <w:rsid w:val="00AC07BE"/>
    <w:rsid w:val="00AC0CFA"/>
    <w:rsid w:val="00AC0D3A"/>
    <w:rsid w:val="00AC0E3E"/>
    <w:rsid w:val="00AC0E9F"/>
    <w:rsid w:val="00AC0F32"/>
    <w:rsid w:val="00AC1A4E"/>
    <w:rsid w:val="00AC20AD"/>
    <w:rsid w:val="00AC238C"/>
    <w:rsid w:val="00AC2CC4"/>
    <w:rsid w:val="00AC3078"/>
    <w:rsid w:val="00AC356B"/>
    <w:rsid w:val="00AC3772"/>
    <w:rsid w:val="00AC3C6A"/>
    <w:rsid w:val="00AC3F3A"/>
    <w:rsid w:val="00AC41C1"/>
    <w:rsid w:val="00AC4442"/>
    <w:rsid w:val="00AC4D20"/>
    <w:rsid w:val="00AC53C8"/>
    <w:rsid w:val="00AC5459"/>
    <w:rsid w:val="00AC5535"/>
    <w:rsid w:val="00AC58E3"/>
    <w:rsid w:val="00AC5D47"/>
    <w:rsid w:val="00AC5DE1"/>
    <w:rsid w:val="00AC5E3C"/>
    <w:rsid w:val="00AC5EB2"/>
    <w:rsid w:val="00AC6094"/>
    <w:rsid w:val="00AC62E4"/>
    <w:rsid w:val="00AC6D33"/>
    <w:rsid w:val="00AC7084"/>
    <w:rsid w:val="00AD02BF"/>
    <w:rsid w:val="00AD04E0"/>
    <w:rsid w:val="00AD0B1F"/>
    <w:rsid w:val="00AD10FB"/>
    <w:rsid w:val="00AD1109"/>
    <w:rsid w:val="00AD1681"/>
    <w:rsid w:val="00AD20D0"/>
    <w:rsid w:val="00AD2A0F"/>
    <w:rsid w:val="00AD2B53"/>
    <w:rsid w:val="00AD300B"/>
    <w:rsid w:val="00AD3202"/>
    <w:rsid w:val="00AD3268"/>
    <w:rsid w:val="00AD378F"/>
    <w:rsid w:val="00AD4010"/>
    <w:rsid w:val="00AD545D"/>
    <w:rsid w:val="00AD5795"/>
    <w:rsid w:val="00AD5962"/>
    <w:rsid w:val="00AD5A35"/>
    <w:rsid w:val="00AD6246"/>
    <w:rsid w:val="00AD69D2"/>
    <w:rsid w:val="00AD733A"/>
    <w:rsid w:val="00AD741B"/>
    <w:rsid w:val="00AD7A23"/>
    <w:rsid w:val="00AE0042"/>
    <w:rsid w:val="00AE0274"/>
    <w:rsid w:val="00AE060C"/>
    <w:rsid w:val="00AE1403"/>
    <w:rsid w:val="00AE148B"/>
    <w:rsid w:val="00AE18CD"/>
    <w:rsid w:val="00AE21B4"/>
    <w:rsid w:val="00AE246C"/>
    <w:rsid w:val="00AE2C71"/>
    <w:rsid w:val="00AE35FF"/>
    <w:rsid w:val="00AE3AC0"/>
    <w:rsid w:val="00AE3F39"/>
    <w:rsid w:val="00AE4342"/>
    <w:rsid w:val="00AE465E"/>
    <w:rsid w:val="00AE50A7"/>
    <w:rsid w:val="00AE53E7"/>
    <w:rsid w:val="00AE543D"/>
    <w:rsid w:val="00AE56A1"/>
    <w:rsid w:val="00AE586B"/>
    <w:rsid w:val="00AE5CC7"/>
    <w:rsid w:val="00AE60F0"/>
    <w:rsid w:val="00AE6243"/>
    <w:rsid w:val="00AE6994"/>
    <w:rsid w:val="00AE6FD2"/>
    <w:rsid w:val="00AE71F3"/>
    <w:rsid w:val="00AE73FB"/>
    <w:rsid w:val="00AE795C"/>
    <w:rsid w:val="00AE7A45"/>
    <w:rsid w:val="00AE7ACF"/>
    <w:rsid w:val="00AE7BA7"/>
    <w:rsid w:val="00AE7C1C"/>
    <w:rsid w:val="00AE7CCC"/>
    <w:rsid w:val="00AF02A0"/>
    <w:rsid w:val="00AF042E"/>
    <w:rsid w:val="00AF0786"/>
    <w:rsid w:val="00AF11FA"/>
    <w:rsid w:val="00AF13E4"/>
    <w:rsid w:val="00AF15B8"/>
    <w:rsid w:val="00AF16D1"/>
    <w:rsid w:val="00AF19F2"/>
    <w:rsid w:val="00AF286E"/>
    <w:rsid w:val="00AF33A3"/>
    <w:rsid w:val="00AF33F6"/>
    <w:rsid w:val="00AF361C"/>
    <w:rsid w:val="00AF39F8"/>
    <w:rsid w:val="00AF3BA1"/>
    <w:rsid w:val="00AF3FBC"/>
    <w:rsid w:val="00AF405D"/>
    <w:rsid w:val="00AF41E3"/>
    <w:rsid w:val="00AF4241"/>
    <w:rsid w:val="00AF4A75"/>
    <w:rsid w:val="00AF51D3"/>
    <w:rsid w:val="00AF5C30"/>
    <w:rsid w:val="00AF623E"/>
    <w:rsid w:val="00AF62F1"/>
    <w:rsid w:val="00AF6491"/>
    <w:rsid w:val="00AF764A"/>
    <w:rsid w:val="00B006E8"/>
    <w:rsid w:val="00B00836"/>
    <w:rsid w:val="00B00BA5"/>
    <w:rsid w:val="00B0104D"/>
    <w:rsid w:val="00B010FE"/>
    <w:rsid w:val="00B011A3"/>
    <w:rsid w:val="00B01619"/>
    <w:rsid w:val="00B017B4"/>
    <w:rsid w:val="00B01B9C"/>
    <w:rsid w:val="00B01CDA"/>
    <w:rsid w:val="00B022FC"/>
    <w:rsid w:val="00B02369"/>
    <w:rsid w:val="00B02469"/>
    <w:rsid w:val="00B02730"/>
    <w:rsid w:val="00B0274A"/>
    <w:rsid w:val="00B02895"/>
    <w:rsid w:val="00B0289D"/>
    <w:rsid w:val="00B02B6D"/>
    <w:rsid w:val="00B037BD"/>
    <w:rsid w:val="00B03CD6"/>
    <w:rsid w:val="00B03F45"/>
    <w:rsid w:val="00B0451B"/>
    <w:rsid w:val="00B04944"/>
    <w:rsid w:val="00B04A4A"/>
    <w:rsid w:val="00B0537A"/>
    <w:rsid w:val="00B05687"/>
    <w:rsid w:val="00B05EB5"/>
    <w:rsid w:val="00B06437"/>
    <w:rsid w:val="00B069FC"/>
    <w:rsid w:val="00B06DFC"/>
    <w:rsid w:val="00B07356"/>
    <w:rsid w:val="00B0744B"/>
    <w:rsid w:val="00B10144"/>
    <w:rsid w:val="00B101F1"/>
    <w:rsid w:val="00B10C40"/>
    <w:rsid w:val="00B11052"/>
    <w:rsid w:val="00B113DD"/>
    <w:rsid w:val="00B11ABC"/>
    <w:rsid w:val="00B12315"/>
    <w:rsid w:val="00B1252E"/>
    <w:rsid w:val="00B137E1"/>
    <w:rsid w:val="00B13939"/>
    <w:rsid w:val="00B14056"/>
    <w:rsid w:val="00B14427"/>
    <w:rsid w:val="00B14595"/>
    <w:rsid w:val="00B148D6"/>
    <w:rsid w:val="00B14C1A"/>
    <w:rsid w:val="00B14E14"/>
    <w:rsid w:val="00B15097"/>
    <w:rsid w:val="00B1521D"/>
    <w:rsid w:val="00B15672"/>
    <w:rsid w:val="00B15B91"/>
    <w:rsid w:val="00B15DF0"/>
    <w:rsid w:val="00B15EAB"/>
    <w:rsid w:val="00B1679D"/>
    <w:rsid w:val="00B1695B"/>
    <w:rsid w:val="00B16EB0"/>
    <w:rsid w:val="00B17CE6"/>
    <w:rsid w:val="00B17D65"/>
    <w:rsid w:val="00B20159"/>
    <w:rsid w:val="00B21417"/>
    <w:rsid w:val="00B2157A"/>
    <w:rsid w:val="00B219C0"/>
    <w:rsid w:val="00B21BFF"/>
    <w:rsid w:val="00B21C2E"/>
    <w:rsid w:val="00B21C3D"/>
    <w:rsid w:val="00B21F46"/>
    <w:rsid w:val="00B21FD6"/>
    <w:rsid w:val="00B22748"/>
    <w:rsid w:val="00B22E11"/>
    <w:rsid w:val="00B23663"/>
    <w:rsid w:val="00B23688"/>
    <w:rsid w:val="00B2391B"/>
    <w:rsid w:val="00B23A16"/>
    <w:rsid w:val="00B23A86"/>
    <w:rsid w:val="00B23C12"/>
    <w:rsid w:val="00B247AB"/>
    <w:rsid w:val="00B24F10"/>
    <w:rsid w:val="00B2539D"/>
    <w:rsid w:val="00B25660"/>
    <w:rsid w:val="00B257AC"/>
    <w:rsid w:val="00B25AB0"/>
    <w:rsid w:val="00B26183"/>
    <w:rsid w:val="00B263FB"/>
    <w:rsid w:val="00B267D9"/>
    <w:rsid w:val="00B26D31"/>
    <w:rsid w:val="00B2711B"/>
    <w:rsid w:val="00B27546"/>
    <w:rsid w:val="00B27732"/>
    <w:rsid w:val="00B27733"/>
    <w:rsid w:val="00B27C76"/>
    <w:rsid w:val="00B27C8A"/>
    <w:rsid w:val="00B27D32"/>
    <w:rsid w:val="00B30499"/>
    <w:rsid w:val="00B305B6"/>
    <w:rsid w:val="00B30AC5"/>
    <w:rsid w:val="00B30AF2"/>
    <w:rsid w:val="00B30B75"/>
    <w:rsid w:val="00B30D6D"/>
    <w:rsid w:val="00B30EC6"/>
    <w:rsid w:val="00B30FF1"/>
    <w:rsid w:val="00B310D7"/>
    <w:rsid w:val="00B3139D"/>
    <w:rsid w:val="00B31D3E"/>
    <w:rsid w:val="00B31DDE"/>
    <w:rsid w:val="00B31E3E"/>
    <w:rsid w:val="00B31FA7"/>
    <w:rsid w:val="00B32D7F"/>
    <w:rsid w:val="00B33520"/>
    <w:rsid w:val="00B3409D"/>
    <w:rsid w:val="00B3435D"/>
    <w:rsid w:val="00B34B0B"/>
    <w:rsid w:val="00B34F8E"/>
    <w:rsid w:val="00B35590"/>
    <w:rsid w:val="00B35852"/>
    <w:rsid w:val="00B35A9B"/>
    <w:rsid w:val="00B36281"/>
    <w:rsid w:val="00B362D0"/>
    <w:rsid w:val="00B366BB"/>
    <w:rsid w:val="00B36887"/>
    <w:rsid w:val="00B36B7E"/>
    <w:rsid w:val="00B36DDB"/>
    <w:rsid w:val="00B3705D"/>
    <w:rsid w:val="00B37B59"/>
    <w:rsid w:val="00B407D3"/>
    <w:rsid w:val="00B40A02"/>
    <w:rsid w:val="00B40A3D"/>
    <w:rsid w:val="00B40F77"/>
    <w:rsid w:val="00B4131F"/>
    <w:rsid w:val="00B41C04"/>
    <w:rsid w:val="00B41C7D"/>
    <w:rsid w:val="00B41FA0"/>
    <w:rsid w:val="00B4207D"/>
    <w:rsid w:val="00B42ABC"/>
    <w:rsid w:val="00B42ECC"/>
    <w:rsid w:val="00B43158"/>
    <w:rsid w:val="00B43318"/>
    <w:rsid w:val="00B43396"/>
    <w:rsid w:val="00B433BF"/>
    <w:rsid w:val="00B43C23"/>
    <w:rsid w:val="00B44090"/>
    <w:rsid w:val="00B446C4"/>
    <w:rsid w:val="00B449B7"/>
    <w:rsid w:val="00B46279"/>
    <w:rsid w:val="00B46634"/>
    <w:rsid w:val="00B475CF"/>
    <w:rsid w:val="00B476D1"/>
    <w:rsid w:val="00B4778C"/>
    <w:rsid w:val="00B47889"/>
    <w:rsid w:val="00B47903"/>
    <w:rsid w:val="00B47967"/>
    <w:rsid w:val="00B479E9"/>
    <w:rsid w:val="00B47B66"/>
    <w:rsid w:val="00B50AF3"/>
    <w:rsid w:val="00B51186"/>
    <w:rsid w:val="00B514F2"/>
    <w:rsid w:val="00B5150D"/>
    <w:rsid w:val="00B5171E"/>
    <w:rsid w:val="00B51C31"/>
    <w:rsid w:val="00B52A97"/>
    <w:rsid w:val="00B52CFB"/>
    <w:rsid w:val="00B5306F"/>
    <w:rsid w:val="00B5380D"/>
    <w:rsid w:val="00B539D3"/>
    <w:rsid w:val="00B53B29"/>
    <w:rsid w:val="00B53B95"/>
    <w:rsid w:val="00B53C35"/>
    <w:rsid w:val="00B53D45"/>
    <w:rsid w:val="00B5401C"/>
    <w:rsid w:val="00B548BE"/>
    <w:rsid w:val="00B54D5D"/>
    <w:rsid w:val="00B54FF8"/>
    <w:rsid w:val="00B55353"/>
    <w:rsid w:val="00B5582C"/>
    <w:rsid w:val="00B55A25"/>
    <w:rsid w:val="00B55E70"/>
    <w:rsid w:val="00B563A7"/>
    <w:rsid w:val="00B57190"/>
    <w:rsid w:val="00B57477"/>
    <w:rsid w:val="00B574C7"/>
    <w:rsid w:val="00B577AF"/>
    <w:rsid w:val="00B57DCA"/>
    <w:rsid w:val="00B6066E"/>
    <w:rsid w:val="00B61864"/>
    <w:rsid w:val="00B61B84"/>
    <w:rsid w:val="00B61DE8"/>
    <w:rsid w:val="00B621FE"/>
    <w:rsid w:val="00B624C3"/>
    <w:rsid w:val="00B624E5"/>
    <w:rsid w:val="00B62808"/>
    <w:rsid w:val="00B62984"/>
    <w:rsid w:val="00B632AA"/>
    <w:rsid w:val="00B636AE"/>
    <w:rsid w:val="00B639B9"/>
    <w:rsid w:val="00B63AE0"/>
    <w:rsid w:val="00B63BBD"/>
    <w:rsid w:val="00B63DB5"/>
    <w:rsid w:val="00B6415C"/>
    <w:rsid w:val="00B641F9"/>
    <w:rsid w:val="00B650C4"/>
    <w:rsid w:val="00B6575F"/>
    <w:rsid w:val="00B65939"/>
    <w:rsid w:val="00B65A6A"/>
    <w:rsid w:val="00B65C44"/>
    <w:rsid w:val="00B65E98"/>
    <w:rsid w:val="00B667E9"/>
    <w:rsid w:val="00B66ADB"/>
    <w:rsid w:val="00B66C42"/>
    <w:rsid w:val="00B6701E"/>
    <w:rsid w:val="00B6717F"/>
    <w:rsid w:val="00B67293"/>
    <w:rsid w:val="00B67429"/>
    <w:rsid w:val="00B6751C"/>
    <w:rsid w:val="00B67CD3"/>
    <w:rsid w:val="00B700D1"/>
    <w:rsid w:val="00B70197"/>
    <w:rsid w:val="00B703BF"/>
    <w:rsid w:val="00B705A0"/>
    <w:rsid w:val="00B70610"/>
    <w:rsid w:val="00B70C23"/>
    <w:rsid w:val="00B70E24"/>
    <w:rsid w:val="00B712A8"/>
    <w:rsid w:val="00B719B9"/>
    <w:rsid w:val="00B71D92"/>
    <w:rsid w:val="00B71D9E"/>
    <w:rsid w:val="00B71F19"/>
    <w:rsid w:val="00B72202"/>
    <w:rsid w:val="00B722CD"/>
    <w:rsid w:val="00B728E5"/>
    <w:rsid w:val="00B731F0"/>
    <w:rsid w:val="00B73546"/>
    <w:rsid w:val="00B73629"/>
    <w:rsid w:val="00B736B5"/>
    <w:rsid w:val="00B73B71"/>
    <w:rsid w:val="00B73E3D"/>
    <w:rsid w:val="00B7408D"/>
    <w:rsid w:val="00B740AD"/>
    <w:rsid w:val="00B746D0"/>
    <w:rsid w:val="00B74CA6"/>
    <w:rsid w:val="00B75419"/>
    <w:rsid w:val="00B754AC"/>
    <w:rsid w:val="00B755E5"/>
    <w:rsid w:val="00B7595E"/>
    <w:rsid w:val="00B75A21"/>
    <w:rsid w:val="00B75E5B"/>
    <w:rsid w:val="00B76546"/>
    <w:rsid w:val="00B76550"/>
    <w:rsid w:val="00B76977"/>
    <w:rsid w:val="00B7718E"/>
    <w:rsid w:val="00B77272"/>
    <w:rsid w:val="00B772DD"/>
    <w:rsid w:val="00B80AAC"/>
    <w:rsid w:val="00B80B40"/>
    <w:rsid w:val="00B815C2"/>
    <w:rsid w:val="00B817A2"/>
    <w:rsid w:val="00B817E7"/>
    <w:rsid w:val="00B81B31"/>
    <w:rsid w:val="00B81BE0"/>
    <w:rsid w:val="00B81F1C"/>
    <w:rsid w:val="00B82D77"/>
    <w:rsid w:val="00B8365A"/>
    <w:rsid w:val="00B8369D"/>
    <w:rsid w:val="00B840D4"/>
    <w:rsid w:val="00B843B5"/>
    <w:rsid w:val="00B8481F"/>
    <w:rsid w:val="00B84F24"/>
    <w:rsid w:val="00B85466"/>
    <w:rsid w:val="00B85744"/>
    <w:rsid w:val="00B857F1"/>
    <w:rsid w:val="00B8582F"/>
    <w:rsid w:val="00B85838"/>
    <w:rsid w:val="00B8621C"/>
    <w:rsid w:val="00B864F3"/>
    <w:rsid w:val="00B867A9"/>
    <w:rsid w:val="00B868A7"/>
    <w:rsid w:val="00B868B2"/>
    <w:rsid w:val="00B87045"/>
    <w:rsid w:val="00B87285"/>
    <w:rsid w:val="00B872ED"/>
    <w:rsid w:val="00B8766D"/>
    <w:rsid w:val="00B8794B"/>
    <w:rsid w:val="00B87A37"/>
    <w:rsid w:val="00B87ABC"/>
    <w:rsid w:val="00B87FBC"/>
    <w:rsid w:val="00B911E7"/>
    <w:rsid w:val="00B920E0"/>
    <w:rsid w:val="00B92F24"/>
    <w:rsid w:val="00B933A0"/>
    <w:rsid w:val="00B93401"/>
    <w:rsid w:val="00B934AC"/>
    <w:rsid w:val="00B93590"/>
    <w:rsid w:val="00B93E6F"/>
    <w:rsid w:val="00B9511E"/>
    <w:rsid w:val="00B95C33"/>
    <w:rsid w:val="00B95EF4"/>
    <w:rsid w:val="00B961C9"/>
    <w:rsid w:val="00B9648B"/>
    <w:rsid w:val="00B964A1"/>
    <w:rsid w:val="00B96935"/>
    <w:rsid w:val="00B96AC8"/>
    <w:rsid w:val="00B96AF1"/>
    <w:rsid w:val="00B96CC7"/>
    <w:rsid w:val="00B97164"/>
    <w:rsid w:val="00B97FB7"/>
    <w:rsid w:val="00BA0040"/>
    <w:rsid w:val="00BA0BC1"/>
    <w:rsid w:val="00BA10EB"/>
    <w:rsid w:val="00BA1178"/>
    <w:rsid w:val="00BA16E0"/>
    <w:rsid w:val="00BA225E"/>
    <w:rsid w:val="00BA24C3"/>
    <w:rsid w:val="00BA2620"/>
    <w:rsid w:val="00BA278B"/>
    <w:rsid w:val="00BA297B"/>
    <w:rsid w:val="00BA2DF6"/>
    <w:rsid w:val="00BA3738"/>
    <w:rsid w:val="00BA3A00"/>
    <w:rsid w:val="00BA3F40"/>
    <w:rsid w:val="00BA4239"/>
    <w:rsid w:val="00BA4ED1"/>
    <w:rsid w:val="00BA50B6"/>
    <w:rsid w:val="00BA52AF"/>
    <w:rsid w:val="00BA56D8"/>
    <w:rsid w:val="00BA5BA1"/>
    <w:rsid w:val="00BA5CED"/>
    <w:rsid w:val="00BA5D40"/>
    <w:rsid w:val="00BA66E8"/>
    <w:rsid w:val="00BA74E8"/>
    <w:rsid w:val="00BA7B95"/>
    <w:rsid w:val="00BA7FC8"/>
    <w:rsid w:val="00BB0269"/>
    <w:rsid w:val="00BB05EB"/>
    <w:rsid w:val="00BB0836"/>
    <w:rsid w:val="00BB1994"/>
    <w:rsid w:val="00BB1DDD"/>
    <w:rsid w:val="00BB233C"/>
    <w:rsid w:val="00BB2ED8"/>
    <w:rsid w:val="00BB301D"/>
    <w:rsid w:val="00BB3500"/>
    <w:rsid w:val="00BB368B"/>
    <w:rsid w:val="00BB3B54"/>
    <w:rsid w:val="00BB3D7A"/>
    <w:rsid w:val="00BB46ED"/>
    <w:rsid w:val="00BB474A"/>
    <w:rsid w:val="00BB4873"/>
    <w:rsid w:val="00BB48FF"/>
    <w:rsid w:val="00BB512A"/>
    <w:rsid w:val="00BB51B1"/>
    <w:rsid w:val="00BB5C88"/>
    <w:rsid w:val="00BB68EC"/>
    <w:rsid w:val="00BB6E82"/>
    <w:rsid w:val="00BB7070"/>
    <w:rsid w:val="00BB70AC"/>
    <w:rsid w:val="00BB72DF"/>
    <w:rsid w:val="00BB76B0"/>
    <w:rsid w:val="00BC0478"/>
    <w:rsid w:val="00BC0A1E"/>
    <w:rsid w:val="00BC0B8F"/>
    <w:rsid w:val="00BC0F55"/>
    <w:rsid w:val="00BC13AE"/>
    <w:rsid w:val="00BC1786"/>
    <w:rsid w:val="00BC1D8A"/>
    <w:rsid w:val="00BC2EB7"/>
    <w:rsid w:val="00BC2F32"/>
    <w:rsid w:val="00BC35AF"/>
    <w:rsid w:val="00BC39AE"/>
    <w:rsid w:val="00BC3A2F"/>
    <w:rsid w:val="00BC41BD"/>
    <w:rsid w:val="00BC452D"/>
    <w:rsid w:val="00BC4ACC"/>
    <w:rsid w:val="00BC4E1E"/>
    <w:rsid w:val="00BC4E3E"/>
    <w:rsid w:val="00BC50C1"/>
    <w:rsid w:val="00BC51E4"/>
    <w:rsid w:val="00BC57F9"/>
    <w:rsid w:val="00BC5FAB"/>
    <w:rsid w:val="00BC62B8"/>
    <w:rsid w:val="00BC73AE"/>
    <w:rsid w:val="00BC74B1"/>
    <w:rsid w:val="00BC77E1"/>
    <w:rsid w:val="00BC784E"/>
    <w:rsid w:val="00BC7DF7"/>
    <w:rsid w:val="00BD0132"/>
    <w:rsid w:val="00BD05C7"/>
    <w:rsid w:val="00BD0B11"/>
    <w:rsid w:val="00BD0D89"/>
    <w:rsid w:val="00BD0D8A"/>
    <w:rsid w:val="00BD127C"/>
    <w:rsid w:val="00BD179D"/>
    <w:rsid w:val="00BD1B0C"/>
    <w:rsid w:val="00BD1D54"/>
    <w:rsid w:val="00BD2253"/>
    <w:rsid w:val="00BD260E"/>
    <w:rsid w:val="00BD2EB7"/>
    <w:rsid w:val="00BD30CB"/>
    <w:rsid w:val="00BD3428"/>
    <w:rsid w:val="00BD3C7F"/>
    <w:rsid w:val="00BD3DA3"/>
    <w:rsid w:val="00BD4455"/>
    <w:rsid w:val="00BD49C6"/>
    <w:rsid w:val="00BD4CB4"/>
    <w:rsid w:val="00BD4DB1"/>
    <w:rsid w:val="00BD5177"/>
    <w:rsid w:val="00BD5252"/>
    <w:rsid w:val="00BD5520"/>
    <w:rsid w:val="00BD5784"/>
    <w:rsid w:val="00BD603D"/>
    <w:rsid w:val="00BD604C"/>
    <w:rsid w:val="00BD67E5"/>
    <w:rsid w:val="00BD6B0C"/>
    <w:rsid w:val="00BD6B5A"/>
    <w:rsid w:val="00BD6CBF"/>
    <w:rsid w:val="00BD7490"/>
    <w:rsid w:val="00BD7578"/>
    <w:rsid w:val="00BD7659"/>
    <w:rsid w:val="00BD77CE"/>
    <w:rsid w:val="00BD7B09"/>
    <w:rsid w:val="00BD7BF0"/>
    <w:rsid w:val="00BD7CE1"/>
    <w:rsid w:val="00BE0002"/>
    <w:rsid w:val="00BE00D4"/>
    <w:rsid w:val="00BE0565"/>
    <w:rsid w:val="00BE14D7"/>
    <w:rsid w:val="00BE1F52"/>
    <w:rsid w:val="00BE214C"/>
    <w:rsid w:val="00BE2486"/>
    <w:rsid w:val="00BE25F4"/>
    <w:rsid w:val="00BE2CEF"/>
    <w:rsid w:val="00BE384F"/>
    <w:rsid w:val="00BE38BD"/>
    <w:rsid w:val="00BE3D6B"/>
    <w:rsid w:val="00BE42B5"/>
    <w:rsid w:val="00BE44F2"/>
    <w:rsid w:val="00BE45D1"/>
    <w:rsid w:val="00BE4817"/>
    <w:rsid w:val="00BE54CA"/>
    <w:rsid w:val="00BE59A8"/>
    <w:rsid w:val="00BE5D4C"/>
    <w:rsid w:val="00BE6061"/>
    <w:rsid w:val="00BE6124"/>
    <w:rsid w:val="00BE68FA"/>
    <w:rsid w:val="00BE69F5"/>
    <w:rsid w:val="00BE6BA3"/>
    <w:rsid w:val="00BE73BE"/>
    <w:rsid w:val="00BF03E9"/>
    <w:rsid w:val="00BF0412"/>
    <w:rsid w:val="00BF0D79"/>
    <w:rsid w:val="00BF0E44"/>
    <w:rsid w:val="00BF12B9"/>
    <w:rsid w:val="00BF1529"/>
    <w:rsid w:val="00BF16CC"/>
    <w:rsid w:val="00BF1C11"/>
    <w:rsid w:val="00BF1C1C"/>
    <w:rsid w:val="00BF1E1F"/>
    <w:rsid w:val="00BF1ED8"/>
    <w:rsid w:val="00BF23E7"/>
    <w:rsid w:val="00BF272D"/>
    <w:rsid w:val="00BF294B"/>
    <w:rsid w:val="00BF2B41"/>
    <w:rsid w:val="00BF2D38"/>
    <w:rsid w:val="00BF2DF0"/>
    <w:rsid w:val="00BF3458"/>
    <w:rsid w:val="00BF400D"/>
    <w:rsid w:val="00BF4BDA"/>
    <w:rsid w:val="00BF4D5B"/>
    <w:rsid w:val="00BF53B1"/>
    <w:rsid w:val="00BF5F10"/>
    <w:rsid w:val="00BF5F57"/>
    <w:rsid w:val="00BF611E"/>
    <w:rsid w:val="00BF67C1"/>
    <w:rsid w:val="00BF6A68"/>
    <w:rsid w:val="00BF70A6"/>
    <w:rsid w:val="00BF71D8"/>
    <w:rsid w:val="00BF747F"/>
    <w:rsid w:val="00BF7B4F"/>
    <w:rsid w:val="00BF7CF2"/>
    <w:rsid w:val="00C007E0"/>
    <w:rsid w:val="00C0089E"/>
    <w:rsid w:val="00C00D58"/>
    <w:rsid w:val="00C01005"/>
    <w:rsid w:val="00C012A1"/>
    <w:rsid w:val="00C0197D"/>
    <w:rsid w:val="00C01EC8"/>
    <w:rsid w:val="00C02174"/>
    <w:rsid w:val="00C0287B"/>
    <w:rsid w:val="00C029D5"/>
    <w:rsid w:val="00C02B2B"/>
    <w:rsid w:val="00C02EE2"/>
    <w:rsid w:val="00C03297"/>
    <w:rsid w:val="00C0338D"/>
    <w:rsid w:val="00C03779"/>
    <w:rsid w:val="00C037A3"/>
    <w:rsid w:val="00C03871"/>
    <w:rsid w:val="00C04089"/>
    <w:rsid w:val="00C04259"/>
    <w:rsid w:val="00C04AE5"/>
    <w:rsid w:val="00C04CFA"/>
    <w:rsid w:val="00C055EE"/>
    <w:rsid w:val="00C058A6"/>
    <w:rsid w:val="00C05DD2"/>
    <w:rsid w:val="00C05EAC"/>
    <w:rsid w:val="00C0632B"/>
    <w:rsid w:val="00C06829"/>
    <w:rsid w:val="00C06D53"/>
    <w:rsid w:val="00C079F7"/>
    <w:rsid w:val="00C10282"/>
    <w:rsid w:val="00C107EE"/>
    <w:rsid w:val="00C10AD9"/>
    <w:rsid w:val="00C1138E"/>
    <w:rsid w:val="00C117BE"/>
    <w:rsid w:val="00C126B6"/>
    <w:rsid w:val="00C1273D"/>
    <w:rsid w:val="00C1317F"/>
    <w:rsid w:val="00C1340F"/>
    <w:rsid w:val="00C13618"/>
    <w:rsid w:val="00C140A3"/>
    <w:rsid w:val="00C14183"/>
    <w:rsid w:val="00C14714"/>
    <w:rsid w:val="00C14810"/>
    <w:rsid w:val="00C1487D"/>
    <w:rsid w:val="00C14CAB"/>
    <w:rsid w:val="00C14D76"/>
    <w:rsid w:val="00C14F1C"/>
    <w:rsid w:val="00C15383"/>
    <w:rsid w:val="00C159E2"/>
    <w:rsid w:val="00C15AA3"/>
    <w:rsid w:val="00C15B3E"/>
    <w:rsid w:val="00C15D31"/>
    <w:rsid w:val="00C15DDA"/>
    <w:rsid w:val="00C160C7"/>
    <w:rsid w:val="00C16216"/>
    <w:rsid w:val="00C16ADA"/>
    <w:rsid w:val="00C16B50"/>
    <w:rsid w:val="00C172C3"/>
    <w:rsid w:val="00C17311"/>
    <w:rsid w:val="00C173BD"/>
    <w:rsid w:val="00C17596"/>
    <w:rsid w:val="00C17687"/>
    <w:rsid w:val="00C17851"/>
    <w:rsid w:val="00C17AF5"/>
    <w:rsid w:val="00C204CF"/>
    <w:rsid w:val="00C20617"/>
    <w:rsid w:val="00C20646"/>
    <w:rsid w:val="00C20B7F"/>
    <w:rsid w:val="00C20CEE"/>
    <w:rsid w:val="00C2105A"/>
    <w:rsid w:val="00C21185"/>
    <w:rsid w:val="00C214D0"/>
    <w:rsid w:val="00C21FED"/>
    <w:rsid w:val="00C22122"/>
    <w:rsid w:val="00C22829"/>
    <w:rsid w:val="00C22D21"/>
    <w:rsid w:val="00C22E03"/>
    <w:rsid w:val="00C23109"/>
    <w:rsid w:val="00C236C9"/>
    <w:rsid w:val="00C244C9"/>
    <w:rsid w:val="00C24667"/>
    <w:rsid w:val="00C247A1"/>
    <w:rsid w:val="00C24DEA"/>
    <w:rsid w:val="00C25517"/>
    <w:rsid w:val="00C2569E"/>
    <w:rsid w:val="00C259D5"/>
    <w:rsid w:val="00C26576"/>
    <w:rsid w:val="00C27766"/>
    <w:rsid w:val="00C27D7B"/>
    <w:rsid w:val="00C3004C"/>
    <w:rsid w:val="00C30246"/>
    <w:rsid w:val="00C30427"/>
    <w:rsid w:val="00C30734"/>
    <w:rsid w:val="00C30849"/>
    <w:rsid w:val="00C30BD3"/>
    <w:rsid w:val="00C30D8A"/>
    <w:rsid w:val="00C31C91"/>
    <w:rsid w:val="00C31CA2"/>
    <w:rsid w:val="00C32581"/>
    <w:rsid w:val="00C329C7"/>
    <w:rsid w:val="00C332D2"/>
    <w:rsid w:val="00C33415"/>
    <w:rsid w:val="00C3370B"/>
    <w:rsid w:val="00C3384E"/>
    <w:rsid w:val="00C33A26"/>
    <w:rsid w:val="00C33B1E"/>
    <w:rsid w:val="00C33F35"/>
    <w:rsid w:val="00C343E5"/>
    <w:rsid w:val="00C34780"/>
    <w:rsid w:val="00C34E7E"/>
    <w:rsid w:val="00C3565F"/>
    <w:rsid w:val="00C35693"/>
    <w:rsid w:val="00C35A58"/>
    <w:rsid w:val="00C364C9"/>
    <w:rsid w:val="00C366CB"/>
    <w:rsid w:val="00C367A9"/>
    <w:rsid w:val="00C36A16"/>
    <w:rsid w:val="00C3733D"/>
    <w:rsid w:val="00C37559"/>
    <w:rsid w:val="00C37B68"/>
    <w:rsid w:val="00C37BF5"/>
    <w:rsid w:val="00C37FF8"/>
    <w:rsid w:val="00C40662"/>
    <w:rsid w:val="00C40DC8"/>
    <w:rsid w:val="00C41001"/>
    <w:rsid w:val="00C415D1"/>
    <w:rsid w:val="00C421E8"/>
    <w:rsid w:val="00C4252E"/>
    <w:rsid w:val="00C425B4"/>
    <w:rsid w:val="00C42733"/>
    <w:rsid w:val="00C42936"/>
    <w:rsid w:val="00C43444"/>
    <w:rsid w:val="00C435AB"/>
    <w:rsid w:val="00C43B0A"/>
    <w:rsid w:val="00C4465D"/>
    <w:rsid w:val="00C449DC"/>
    <w:rsid w:val="00C44A37"/>
    <w:rsid w:val="00C44B7B"/>
    <w:rsid w:val="00C44F77"/>
    <w:rsid w:val="00C45A2C"/>
    <w:rsid w:val="00C462D3"/>
    <w:rsid w:val="00C47040"/>
    <w:rsid w:val="00C47108"/>
    <w:rsid w:val="00C47167"/>
    <w:rsid w:val="00C476B3"/>
    <w:rsid w:val="00C503C3"/>
    <w:rsid w:val="00C50D29"/>
    <w:rsid w:val="00C50FA2"/>
    <w:rsid w:val="00C51EE3"/>
    <w:rsid w:val="00C52401"/>
    <w:rsid w:val="00C525A0"/>
    <w:rsid w:val="00C52993"/>
    <w:rsid w:val="00C52E95"/>
    <w:rsid w:val="00C52FFA"/>
    <w:rsid w:val="00C5374F"/>
    <w:rsid w:val="00C53B09"/>
    <w:rsid w:val="00C53B8F"/>
    <w:rsid w:val="00C53CDA"/>
    <w:rsid w:val="00C53D85"/>
    <w:rsid w:val="00C53EDE"/>
    <w:rsid w:val="00C53FD6"/>
    <w:rsid w:val="00C5458E"/>
    <w:rsid w:val="00C54719"/>
    <w:rsid w:val="00C5484E"/>
    <w:rsid w:val="00C54C1F"/>
    <w:rsid w:val="00C54E64"/>
    <w:rsid w:val="00C552C3"/>
    <w:rsid w:val="00C5539C"/>
    <w:rsid w:val="00C555A3"/>
    <w:rsid w:val="00C559EF"/>
    <w:rsid w:val="00C56020"/>
    <w:rsid w:val="00C56138"/>
    <w:rsid w:val="00C56202"/>
    <w:rsid w:val="00C5633C"/>
    <w:rsid w:val="00C56CCB"/>
    <w:rsid w:val="00C56F4F"/>
    <w:rsid w:val="00C57889"/>
    <w:rsid w:val="00C578DB"/>
    <w:rsid w:val="00C57E43"/>
    <w:rsid w:val="00C602B2"/>
    <w:rsid w:val="00C60479"/>
    <w:rsid w:val="00C605D8"/>
    <w:rsid w:val="00C6088D"/>
    <w:rsid w:val="00C608A3"/>
    <w:rsid w:val="00C60F37"/>
    <w:rsid w:val="00C61071"/>
    <w:rsid w:val="00C61886"/>
    <w:rsid w:val="00C61901"/>
    <w:rsid w:val="00C619C4"/>
    <w:rsid w:val="00C61A4C"/>
    <w:rsid w:val="00C61FF0"/>
    <w:rsid w:val="00C6200C"/>
    <w:rsid w:val="00C6267E"/>
    <w:rsid w:val="00C62A19"/>
    <w:rsid w:val="00C62BF3"/>
    <w:rsid w:val="00C633AA"/>
    <w:rsid w:val="00C6348C"/>
    <w:rsid w:val="00C638AE"/>
    <w:rsid w:val="00C63C2C"/>
    <w:rsid w:val="00C63C75"/>
    <w:rsid w:val="00C63F6D"/>
    <w:rsid w:val="00C641ED"/>
    <w:rsid w:val="00C64D76"/>
    <w:rsid w:val="00C64E91"/>
    <w:rsid w:val="00C658AB"/>
    <w:rsid w:val="00C65C33"/>
    <w:rsid w:val="00C65DA1"/>
    <w:rsid w:val="00C65EFF"/>
    <w:rsid w:val="00C662AF"/>
    <w:rsid w:val="00C663BF"/>
    <w:rsid w:val="00C66667"/>
    <w:rsid w:val="00C66893"/>
    <w:rsid w:val="00C66CA4"/>
    <w:rsid w:val="00C67020"/>
    <w:rsid w:val="00C67855"/>
    <w:rsid w:val="00C67EFD"/>
    <w:rsid w:val="00C702C7"/>
    <w:rsid w:val="00C71631"/>
    <w:rsid w:val="00C71906"/>
    <w:rsid w:val="00C724E8"/>
    <w:rsid w:val="00C72FEC"/>
    <w:rsid w:val="00C7301F"/>
    <w:rsid w:val="00C73926"/>
    <w:rsid w:val="00C7415E"/>
    <w:rsid w:val="00C75487"/>
    <w:rsid w:val="00C7578D"/>
    <w:rsid w:val="00C75861"/>
    <w:rsid w:val="00C75A33"/>
    <w:rsid w:val="00C75F20"/>
    <w:rsid w:val="00C75FC0"/>
    <w:rsid w:val="00C761F7"/>
    <w:rsid w:val="00C76219"/>
    <w:rsid w:val="00C764D5"/>
    <w:rsid w:val="00C77CA7"/>
    <w:rsid w:val="00C77F58"/>
    <w:rsid w:val="00C80BF5"/>
    <w:rsid w:val="00C80F79"/>
    <w:rsid w:val="00C81439"/>
    <w:rsid w:val="00C816E3"/>
    <w:rsid w:val="00C819B6"/>
    <w:rsid w:val="00C81BEB"/>
    <w:rsid w:val="00C81C59"/>
    <w:rsid w:val="00C8217A"/>
    <w:rsid w:val="00C823BF"/>
    <w:rsid w:val="00C826C9"/>
    <w:rsid w:val="00C82753"/>
    <w:rsid w:val="00C828C5"/>
    <w:rsid w:val="00C82A17"/>
    <w:rsid w:val="00C8323A"/>
    <w:rsid w:val="00C83D1E"/>
    <w:rsid w:val="00C83E5E"/>
    <w:rsid w:val="00C8463B"/>
    <w:rsid w:val="00C85AA2"/>
    <w:rsid w:val="00C85DEB"/>
    <w:rsid w:val="00C85EC0"/>
    <w:rsid w:val="00C86893"/>
    <w:rsid w:val="00C86ED6"/>
    <w:rsid w:val="00C87803"/>
    <w:rsid w:val="00C902B1"/>
    <w:rsid w:val="00C90955"/>
    <w:rsid w:val="00C90B29"/>
    <w:rsid w:val="00C90D85"/>
    <w:rsid w:val="00C913AC"/>
    <w:rsid w:val="00C914FE"/>
    <w:rsid w:val="00C91ADF"/>
    <w:rsid w:val="00C91EAE"/>
    <w:rsid w:val="00C92255"/>
    <w:rsid w:val="00C923C3"/>
    <w:rsid w:val="00C92621"/>
    <w:rsid w:val="00C93A2E"/>
    <w:rsid w:val="00C93D53"/>
    <w:rsid w:val="00C94DB9"/>
    <w:rsid w:val="00C94DE1"/>
    <w:rsid w:val="00C950A6"/>
    <w:rsid w:val="00C95474"/>
    <w:rsid w:val="00C96004"/>
    <w:rsid w:val="00C961B6"/>
    <w:rsid w:val="00C966BA"/>
    <w:rsid w:val="00C97426"/>
    <w:rsid w:val="00C97FBB"/>
    <w:rsid w:val="00CA060E"/>
    <w:rsid w:val="00CA0A76"/>
    <w:rsid w:val="00CA0F79"/>
    <w:rsid w:val="00CA10CA"/>
    <w:rsid w:val="00CA1568"/>
    <w:rsid w:val="00CA1CC4"/>
    <w:rsid w:val="00CA1EEF"/>
    <w:rsid w:val="00CA21D4"/>
    <w:rsid w:val="00CA2256"/>
    <w:rsid w:val="00CA2A1C"/>
    <w:rsid w:val="00CA36EC"/>
    <w:rsid w:val="00CA3FBC"/>
    <w:rsid w:val="00CA43C5"/>
    <w:rsid w:val="00CA43CA"/>
    <w:rsid w:val="00CA4883"/>
    <w:rsid w:val="00CA4E1C"/>
    <w:rsid w:val="00CA4FC2"/>
    <w:rsid w:val="00CA531A"/>
    <w:rsid w:val="00CA5414"/>
    <w:rsid w:val="00CA54D4"/>
    <w:rsid w:val="00CA554A"/>
    <w:rsid w:val="00CA5D14"/>
    <w:rsid w:val="00CA7148"/>
    <w:rsid w:val="00CA714A"/>
    <w:rsid w:val="00CA752A"/>
    <w:rsid w:val="00CB0613"/>
    <w:rsid w:val="00CB071C"/>
    <w:rsid w:val="00CB0E4E"/>
    <w:rsid w:val="00CB0F05"/>
    <w:rsid w:val="00CB1A3A"/>
    <w:rsid w:val="00CB1EB1"/>
    <w:rsid w:val="00CB2377"/>
    <w:rsid w:val="00CB40DB"/>
    <w:rsid w:val="00CB418A"/>
    <w:rsid w:val="00CB41FF"/>
    <w:rsid w:val="00CB42D0"/>
    <w:rsid w:val="00CB440F"/>
    <w:rsid w:val="00CB46A3"/>
    <w:rsid w:val="00CB4BF3"/>
    <w:rsid w:val="00CB5093"/>
    <w:rsid w:val="00CB53EB"/>
    <w:rsid w:val="00CB5784"/>
    <w:rsid w:val="00CB59FC"/>
    <w:rsid w:val="00CB5CE9"/>
    <w:rsid w:val="00CB607D"/>
    <w:rsid w:val="00CB69DC"/>
    <w:rsid w:val="00CB73F6"/>
    <w:rsid w:val="00CB76FB"/>
    <w:rsid w:val="00CB7E32"/>
    <w:rsid w:val="00CB7E92"/>
    <w:rsid w:val="00CB7F96"/>
    <w:rsid w:val="00CB7FCD"/>
    <w:rsid w:val="00CC04DF"/>
    <w:rsid w:val="00CC1E9E"/>
    <w:rsid w:val="00CC1EC5"/>
    <w:rsid w:val="00CC212F"/>
    <w:rsid w:val="00CC228B"/>
    <w:rsid w:val="00CC2827"/>
    <w:rsid w:val="00CC2958"/>
    <w:rsid w:val="00CC2CC2"/>
    <w:rsid w:val="00CC2DC3"/>
    <w:rsid w:val="00CC2F90"/>
    <w:rsid w:val="00CC35CA"/>
    <w:rsid w:val="00CC3774"/>
    <w:rsid w:val="00CC378E"/>
    <w:rsid w:val="00CC397E"/>
    <w:rsid w:val="00CC3AE5"/>
    <w:rsid w:val="00CC3E48"/>
    <w:rsid w:val="00CC3F96"/>
    <w:rsid w:val="00CC4658"/>
    <w:rsid w:val="00CC47B7"/>
    <w:rsid w:val="00CC4A37"/>
    <w:rsid w:val="00CC4DAA"/>
    <w:rsid w:val="00CC4F26"/>
    <w:rsid w:val="00CC525E"/>
    <w:rsid w:val="00CC530B"/>
    <w:rsid w:val="00CC601C"/>
    <w:rsid w:val="00CC6159"/>
    <w:rsid w:val="00CC61E2"/>
    <w:rsid w:val="00CC6924"/>
    <w:rsid w:val="00CC7316"/>
    <w:rsid w:val="00CC7344"/>
    <w:rsid w:val="00CC7BFA"/>
    <w:rsid w:val="00CD0445"/>
    <w:rsid w:val="00CD04B3"/>
    <w:rsid w:val="00CD060E"/>
    <w:rsid w:val="00CD0902"/>
    <w:rsid w:val="00CD09A5"/>
    <w:rsid w:val="00CD1052"/>
    <w:rsid w:val="00CD107C"/>
    <w:rsid w:val="00CD10D5"/>
    <w:rsid w:val="00CD1863"/>
    <w:rsid w:val="00CD19DF"/>
    <w:rsid w:val="00CD20D7"/>
    <w:rsid w:val="00CD2188"/>
    <w:rsid w:val="00CD23E3"/>
    <w:rsid w:val="00CD2A89"/>
    <w:rsid w:val="00CD37F6"/>
    <w:rsid w:val="00CD3848"/>
    <w:rsid w:val="00CD38C9"/>
    <w:rsid w:val="00CD3F6C"/>
    <w:rsid w:val="00CD41B9"/>
    <w:rsid w:val="00CD4447"/>
    <w:rsid w:val="00CD4819"/>
    <w:rsid w:val="00CD49DD"/>
    <w:rsid w:val="00CD4BF3"/>
    <w:rsid w:val="00CD5E55"/>
    <w:rsid w:val="00CD6159"/>
    <w:rsid w:val="00CD6189"/>
    <w:rsid w:val="00CD686C"/>
    <w:rsid w:val="00CD6F39"/>
    <w:rsid w:val="00CD71C9"/>
    <w:rsid w:val="00CD7AEC"/>
    <w:rsid w:val="00CE05F2"/>
    <w:rsid w:val="00CE0847"/>
    <w:rsid w:val="00CE0D51"/>
    <w:rsid w:val="00CE0F09"/>
    <w:rsid w:val="00CE0F85"/>
    <w:rsid w:val="00CE175E"/>
    <w:rsid w:val="00CE1B94"/>
    <w:rsid w:val="00CE1BA7"/>
    <w:rsid w:val="00CE21FE"/>
    <w:rsid w:val="00CE229B"/>
    <w:rsid w:val="00CE2539"/>
    <w:rsid w:val="00CE2E71"/>
    <w:rsid w:val="00CE34DC"/>
    <w:rsid w:val="00CE34DD"/>
    <w:rsid w:val="00CE430A"/>
    <w:rsid w:val="00CE4D0E"/>
    <w:rsid w:val="00CE5D05"/>
    <w:rsid w:val="00CE5D29"/>
    <w:rsid w:val="00CE5F66"/>
    <w:rsid w:val="00CE6892"/>
    <w:rsid w:val="00CE727C"/>
    <w:rsid w:val="00CE7308"/>
    <w:rsid w:val="00CE7A51"/>
    <w:rsid w:val="00CE7E63"/>
    <w:rsid w:val="00CF1073"/>
    <w:rsid w:val="00CF14D5"/>
    <w:rsid w:val="00CF15C3"/>
    <w:rsid w:val="00CF1985"/>
    <w:rsid w:val="00CF1AC7"/>
    <w:rsid w:val="00CF1B22"/>
    <w:rsid w:val="00CF1BB8"/>
    <w:rsid w:val="00CF1C9C"/>
    <w:rsid w:val="00CF1E8E"/>
    <w:rsid w:val="00CF1FFF"/>
    <w:rsid w:val="00CF238A"/>
    <w:rsid w:val="00CF2A20"/>
    <w:rsid w:val="00CF3246"/>
    <w:rsid w:val="00CF34FA"/>
    <w:rsid w:val="00CF365A"/>
    <w:rsid w:val="00CF3701"/>
    <w:rsid w:val="00CF42ED"/>
    <w:rsid w:val="00CF44CE"/>
    <w:rsid w:val="00CF4773"/>
    <w:rsid w:val="00CF4871"/>
    <w:rsid w:val="00CF4946"/>
    <w:rsid w:val="00CF4AB5"/>
    <w:rsid w:val="00CF4E30"/>
    <w:rsid w:val="00CF52CC"/>
    <w:rsid w:val="00CF53B9"/>
    <w:rsid w:val="00CF5557"/>
    <w:rsid w:val="00CF583F"/>
    <w:rsid w:val="00CF612F"/>
    <w:rsid w:val="00CF61A8"/>
    <w:rsid w:val="00CF6471"/>
    <w:rsid w:val="00CF6596"/>
    <w:rsid w:val="00CF6782"/>
    <w:rsid w:val="00CF67BC"/>
    <w:rsid w:val="00CF6CCB"/>
    <w:rsid w:val="00CF6FBF"/>
    <w:rsid w:val="00CF70A9"/>
    <w:rsid w:val="00CF712B"/>
    <w:rsid w:val="00CF7420"/>
    <w:rsid w:val="00CF7452"/>
    <w:rsid w:val="00D007B5"/>
    <w:rsid w:val="00D0138A"/>
    <w:rsid w:val="00D0201D"/>
    <w:rsid w:val="00D021C1"/>
    <w:rsid w:val="00D02F36"/>
    <w:rsid w:val="00D034DA"/>
    <w:rsid w:val="00D03C49"/>
    <w:rsid w:val="00D0545F"/>
    <w:rsid w:val="00D05548"/>
    <w:rsid w:val="00D05A46"/>
    <w:rsid w:val="00D05DFF"/>
    <w:rsid w:val="00D05E82"/>
    <w:rsid w:val="00D066EB"/>
    <w:rsid w:val="00D06832"/>
    <w:rsid w:val="00D06CC9"/>
    <w:rsid w:val="00D0712B"/>
    <w:rsid w:val="00D07378"/>
    <w:rsid w:val="00D0740D"/>
    <w:rsid w:val="00D07520"/>
    <w:rsid w:val="00D07A39"/>
    <w:rsid w:val="00D07B88"/>
    <w:rsid w:val="00D07CE8"/>
    <w:rsid w:val="00D10473"/>
    <w:rsid w:val="00D11308"/>
    <w:rsid w:val="00D1165C"/>
    <w:rsid w:val="00D11744"/>
    <w:rsid w:val="00D1192F"/>
    <w:rsid w:val="00D11A99"/>
    <w:rsid w:val="00D11F67"/>
    <w:rsid w:val="00D12912"/>
    <w:rsid w:val="00D1295E"/>
    <w:rsid w:val="00D12F51"/>
    <w:rsid w:val="00D130A5"/>
    <w:rsid w:val="00D1316B"/>
    <w:rsid w:val="00D131CE"/>
    <w:rsid w:val="00D13359"/>
    <w:rsid w:val="00D13858"/>
    <w:rsid w:val="00D13A73"/>
    <w:rsid w:val="00D13AA0"/>
    <w:rsid w:val="00D13AFC"/>
    <w:rsid w:val="00D13D51"/>
    <w:rsid w:val="00D14152"/>
    <w:rsid w:val="00D14735"/>
    <w:rsid w:val="00D147E7"/>
    <w:rsid w:val="00D14918"/>
    <w:rsid w:val="00D14EF9"/>
    <w:rsid w:val="00D151F7"/>
    <w:rsid w:val="00D15D61"/>
    <w:rsid w:val="00D16644"/>
    <w:rsid w:val="00D166E7"/>
    <w:rsid w:val="00D16BDC"/>
    <w:rsid w:val="00D16D9D"/>
    <w:rsid w:val="00D16EAA"/>
    <w:rsid w:val="00D1704E"/>
    <w:rsid w:val="00D17295"/>
    <w:rsid w:val="00D17ABE"/>
    <w:rsid w:val="00D20230"/>
    <w:rsid w:val="00D202E0"/>
    <w:rsid w:val="00D20B18"/>
    <w:rsid w:val="00D21032"/>
    <w:rsid w:val="00D2112A"/>
    <w:rsid w:val="00D2175B"/>
    <w:rsid w:val="00D22197"/>
    <w:rsid w:val="00D222F9"/>
    <w:rsid w:val="00D226A0"/>
    <w:rsid w:val="00D2284B"/>
    <w:rsid w:val="00D22875"/>
    <w:rsid w:val="00D228CF"/>
    <w:rsid w:val="00D229DE"/>
    <w:rsid w:val="00D22B68"/>
    <w:rsid w:val="00D23697"/>
    <w:rsid w:val="00D23846"/>
    <w:rsid w:val="00D2438E"/>
    <w:rsid w:val="00D2441A"/>
    <w:rsid w:val="00D24E68"/>
    <w:rsid w:val="00D2540B"/>
    <w:rsid w:val="00D25984"/>
    <w:rsid w:val="00D2674D"/>
    <w:rsid w:val="00D268D0"/>
    <w:rsid w:val="00D27058"/>
    <w:rsid w:val="00D271E5"/>
    <w:rsid w:val="00D27212"/>
    <w:rsid w:val="00D27437"/>
    <w:rsid w:val="00D2797E"/>
    <w:rsid w:val="00D27D99"/>
    <w:rsid w:val="00D30744"/>
    <w:rsid w:val="00D30E65"/>
    <w:rsid w:val="00D30EF2"/>
    <w:rsid w:val="00D313A0"/>
    <w:rsid w:val="00D31FA1"/>
    <w:rsid w:val="00D331BF"/>
    <w:rsid w:val="00D333C9"/>
    <w:rsid w:val="00D333EB"/>
    <w:rsid w:val="00D3344B"/>
    <w:rsid w:val="00D3367D"/>
    <w:rsid w:val="00D33963"/>
    <w:rsid w:val="00D33B69"/>
    <w:rsid w:val="00D34376"/>
    <w:rsid w:val="00D34F90"/>
    <w:rsid w:val="00D34FD4"/>
    <w:rsid w:val="00D367CA"/>
    <w:rsid w:val="00D36860"/>
    <w:rsid w:val="00D36CEE"/>
    <w:rsid w:val="00D374DC"/>
    <w:rsid w:val="00D374F4"/>
    <w:rsid w:val="00D37602"/>
    <w:rsid w:val="00D3762C"/>
    <w:rsid w:val="00D3769B"/>
    <w:rsid w:val="00D378AD"/>
    <w:rsid w:val="00D37E73"/>
    <w:rsid w:val="00D40065"/>
    <w:rsid w:val="00D4064B"/>
    <w:rsid w:val="00D40762"/>
    <w:rsid w:val="00D407C1"/>
    <w:rsid w:val="00D40E4B"/>
    <w:rsid w:val="00D41048"/>
    <w:rsid w:val="00D41094"/>
    <w:rsid w:val="00D411FE"/>
    <w:rsid w:val="00D414C1"/>
    <w:rsid w:val="00D420AF"/>
    <w:rsid w:val="00D422FF"/>
    <w:rsid w:val="00D42D6A"/>
    <w:rsid w:val="00D430CE"/>
    <w:rsid w:val="00D431E1"/>
    <w:rsid w:val="00D436D3"/>
    <w:rsid w:val="00D438E1"/>
    <w:rsid w:val="00D439E1"/>
    <w:rsid w:val="00D43C2E"/>
    <w:rsid w:val="00D4423E"/>
    <w:rsid w:val="00D44D03"/>
    <w:rsid w:val="00D44D6F"/>
    <w:rsid w:val="00D44E5C"/>
    <w:rsid w:val="00D45547"/>
    <w:rsid w:val="00D4555C"/>
    <w:rsid w:val="00D460A8"/>
    <w:rsid w:val="00D460B2"/>
    <w:rsid w:val="00D46398"/>
    <w:rsid w:val="00D46412"/>
    <w:rsid w:val="00D46BE2"/>
    <w:rsid w:val="00D47651"/>
    <w:rsid w:val="00D4793D"/>
    <w:rsid w:val="00D47D7E"/>
    <w:rsid w:val="00D5012A"/>
    <w:rsid w:val="00D50471"/>
    <w:rsid w:val="00D51DBE"/>
    <w:rsid w:val="00D51E6F"/>
    <w:rsid w:val="00D524D8"/>
    <w:rsid w:val="00D52741"/>
    <w:rsid w:val="00D52B7C"/>
    <w:rsid w:val="00D52DA1"/>
    <w:rsid w:val="00D53348"/>
    <w:rsid w:val="00D533B4"/>
    <w:rsid w:val="00D5344C"/>
    <w:rsid w:val="00D53864"/>
    <w:rsid w:val="00D53A22"/>
    <w:rsid w:val="00D53A31"/>
    <w:rsid w:val="00D53B4E"/>
    <w:rsid w:val="00D53F07"/>
    <w:rsid w:val="00D541BE"/>
    <w:rsid w:val="00D545B5"/>
    <w:rsid w:val="00D54B93"/>
    <w:rsid w:val="00D5510A"/>
    <w:rsid w:val="00D559CC"/>
    <w:rsid w:val="00D55BDD"/>
    <w:rsid w:val="00D56536"/>
    <w:rsid w:val="00D56599"/>
    <w:rsid w:val="00D572B9"/>
    <w:rsid w:val="00D572EC"/>
    <w:rsid w:val="00D57372"/>
    <w:rsid w:val="00D5771C"/>
    <w:rsid w:val="00D577DD"/>
    <w:rsid w:val="00D57B45"/>
    <w:rsid w:val="00D600C2"/>
    <w:rsid w:val="00D603FF"/>
    <w:rsid w:val="00D60866"/>
    <w:rsid w:val="00D60F4B"/>
    <w:rsid w:val="00D6116E"/>
    <w:rsid w:val="00D6157A"/>
    <w:rsid w:val="00D61714"/>
    <w:rsid w:val="00D61844"/>
    <w:rsid w:val="00D6189E"/>
    <w:rsid w:val="00D619D2"/>
    <w:rsid w:val="00D61AFA"/>
    <w:rsid w:val="00D61E0A"/>
    <w:rsid w:val="00D62356"/>
    <w:rsid w:val="00D626E1"/>
    <w:rsid w:val="00D62B29"/>
    <w:rsid w:val="00D62D92"/>
    <w:rsid w:val="00D62DBB"/>
    <w:rsid w:val="00D630C3"/>
    <w:rsid w:val="00D634F1"/>
    <w:rsid w:val="00D634FE"/>
    <w:rsid w:val="00D6385B"/>
    <w:rsid w:val="00D63B59"/>
    <w:rsid w:val="00D63C3F"/>
    <w:rsid w:val="00D63DCF"/>
    <w:rsid w:val="00D63FF3"/>
    <w:rsid w:val="00D64322"/>
    <w:rsid w:val="00D64544"/>
    <w:rsid w:val="00D64853"/>
    <w:rsid w:val="00D64B35"/>
    <w:rsid w:val="00D650BC"/>
    <w:rsid w:val="00D651EE"/>
    <w:rsid w:val="00D65F71"/>
    <w:rsid w:val="00D663D9"/>
    <w:rsid w:val="00D66713"/>
    <w:rsid w:val="00D66E01"/>
    <w:rsid w:val="00D672DD"/>
    <w:rsid w:val="00D6746C"/>
    <w:rsid w:val="00D674AE"/>
    <w:rsid w:val="00D676EE"/>
    <w:rsid w:val="00D67DB1"/>
    <w:rsid w:val="00D67DDC"/>
    <w:rsid w:val="00D705BD"/>
    <w:rsid w:val="00D707DD"/>
    <w:rsid w:val="00D70B4F"/>
    <w:rsid w:val="00D70F63"/>
    <w:rsid w:val="00D71F82"/>
    <w:rsid w:val="00D7210D"/>
    <w:rsid w:val="00D726EE"/>
    <w:rsid w:val="00D731B2"/>
    <w:rsid w:val="00D73561"/>
    <w:rsid w:val="00D73592"/>
    <w:rsid w:val="00D736DA"/>
    <w:rsid w:val="00D73A6B"/>
    <w:rsid w:val="00D73CBF"/>
    <w:rsid w:val="00D73E12"/>
    <w:rsid w:val="00D74062"/>
    <w:rsid w:val="00D7430D"/>
    <w:rsid w:val="00D74BED"/>
    <w:rsid w:val="00D74D32"/>
    <w:rsid w:val="00D74F41"/>
    <w:rsid w:val="00D75650"/>
    <w:rsid w:val="00D75C1F"/>
    <w:rsid w:val="00D75DA9"/>
    <w:rsid w:val="00D75E09"/>
    <w:rsid w:val="00D75E85"/>
    <w:rsid w:val="00D75F1F"/>
    <w:rsid w:val="00D76415"/>
    <w:rsid w:val="00D76874"/>
    <w:rsid w:val="00D7696F"/>
    <w:rsid w:val="00D7738B"/>
    <w:rsid w:val="00D7796F"/>
    <w:rsid w:val="00D77C05"/>
    <w:rsid w:val="00D80055"/>
    <w:rsid w:val="00D80837"/>
    <w:rsid w:val="00D81519"/>
    <w:rsid w:val="00D81D49"/>
    <w:rsid w:val="00D82680"/>
    <w:rsid w:val="00D82778"/>
    <w:rsid w:val="00D82BC7"/>
    <w:rsid w:val="00D82D71"/>
    <w:rsid w:val="00D833FA"/>
    <w:rsid w:val="00D836C5"/>
    <w:rsid w:val="00D839E6"/>
    <w:rsid w:val="00D84139"/>
    <w:rsid w:val="00D84543"/>
    <w:rsid w:val="00D84DDD"/>
    <w:rsid w:val="00D84E4A"/>
    <w:rsid w:val="00D85D7C"/>
    <w:rsid w:val="00D85E87"/>
    <w:rsid w:val="00D86805"/>
    <w:rsid w:val="00D86D75"/>
    <w:rsid w:val="00D87782"/>
    <w:rsid w:val="00D87849"/>
    <w:rsid w:val="00D87B62"/>
    <w:rsid w:val="00D90183"/>
    <w:rsid w:val="00D90326"/>
    <w:rsid w:val="00D904E3"/>
    <w:rsid w:val="00D90768"/>
    <w:rsid w:val="00D90C62"/>
    <w:rsid w:val="00D90D09"/>
    <w:rsid w:val="00D9103F"/>
    <w:rsid w:val="00D91CA4"/>
    <w:rsid w:val="00D91CB6"/>
    <w:rsid w:val="00D91E5D"/>
    <w:rsid w:val="00D924BB"/>
    <w:rsid w:val="00D925AF"/>
    <w:rsid w:val="00D925CA"/>
    <w:rsid w:val="00D927FE"/>
    <w:rsid w:val="00D92813"/>
    <w:rsid w:val="00D92971"/>
    <w:rsid w:val="00D92CAF"/>
    <w:rsid w:val="00D93189"/>
    <w:rsid w:val="00D9331F"/>
    <w:rsid w:val="00D936AE"/>
    <w:rsid w:val="00D93D78"/>
    <w:rsid w:val="00D93DF7"/>
    <w:rsid w:val="00D93E43"/>
    <w:rsid w:val="00D94748"/>
    <w:rsid w:val="00D95982"/>
    <w:rsid w:val="00D95CEE"/>
    <w:rsid w:val="00D95D7E"/>
    <w:rsid w:val="00D95DE0"/>
    <w:rsid w:val="00D96EBC"/>
    <w:rsid w:val="00D97381"/>
    <w:rsid w:val="00D97A92"/>
    <w:rsid w:val="00D97BCA"/>
    <w:rsid w:val="00D97EAB"/>
    <w:rsid w:val="00D97F40"/>
    <w:rsid w:val="00DA009B"/>
    <w:rsid w:val="00DA03FD"/>
    <w:rsid w:val="00DA096A"/>
    <w:rsid w:val="00DA0F41"/>
    <w:rsid w:val="00DA1191"/>
    <w:rsid w:val="00DA137F"/>
    <w:rsid w:val="00DA148B"/>
    <w:rsid w:val="00DA14FA"/>
    <w:rsid w:val="00DA253E"/>
    <w:rsid w:val="00DA28A8"/>
    <w:rsid w:val="00DA300F"/>
    <w:rsid w:val="00DA30C0"/>
    <w:rsid w:val="00DA34ED"/>
    <w:rsid w:val="00DA3BBD"/>
    <w:rsid w:val="00DA4834"/>
    <w:rsid w:val="00DA5168"/>
    <w:rsid w:val="00DA53AC"/>
    <w:rsid w:val="00DA5615"/>
    <w:rsid w:val="00DA5911"/>
    <w:rsid w:val="00DA5EB7"/>
    <w:rsid w:val="00DA6D47"/>
    <w:rsid w:val="00DA6E46"/>
    <w:rsid w:val="00DA70D0"/>
    <w:rsid w:val="00DA71E4"/>
    <w:rsid w:val="00DA722E"/>
    <w:rsid w:val="00DA73C1"/>
    <w:rsid w:val="00DA73C4"/>
    <w:rsid w:val="00DA757C"/>
    <w:rsid w:val="00DA7724"/>
    <w:rsid w:val="00DA7733"/>
    <w:rsid w:val="00DA7C22"/>
    <w:rsid w:val="00DA7DD9"/>
    <w:rsid w:val="00DA7F2E"/>
    <w:rsid w:val="00DA7F3B"/>
    <w:rsid w:val="00DB0003"/>
    <w:rsid w:val="00DB0276"/>
    <w:rsid w:val="00DB0389"/>
    <w:rsid w:val="00DB05D7"/>
    <w:rsid w:val="00DB085C"/>
    <w:rsid w:val="00DB15E7"/>
    <w:rsid w:val="00DB198D"/>
    <w:rsid w:val="00DB1E02"/>
    <w:rsid w:val="00DB230F"/>
    <w:rsid w:val="00DB23BC"/>
    <w:rsid w:val="00DB3105"/>
    <w:rsid w:val="00DB33A5"/>
    <w:rsid w:val="00DB398E"/>
    <w:rsid w:val="00DB3D65"/>
    <w:rsid w:val="00DB3EFC"/>
    <w:rsid w:val="00DB4127"/>
    <w:rsid w:val="00DB42A1"/>
    <w:rsid w:val="00DB4A36"/>
    <w:rsid w:val="00DB4A37"/>
    <w:rsid w:val="00DB5A26"/>
    <w:rsid w:val="00DB5F33"/>
    <w:rsid w:val="00DB638A"/>
    <w:rsid w:val="00DB653A"/>
    <w:rsid w:val="00DB70E3"/>
    <w:rsid w:val="00DB7960"/>
    <w:rsid w:val="00DC02A3"/>
    <w:rsid w:val="00DC034A"/>
    <w:rsid w:val="00DC0840"/>
    <w:rsid w:val="00DC0AA1"/>
    <w:rsid w:val="00DC0ED8"/>
    <w:rsid w:val="00DC1A47"/>
    <w:rsid w:val="00DC1C2B"/>
    <w:rsid w:val="00DC1F36"/>
    <w:rsid w:val="00DC2AAB"/>
    <w:rsid w:val="00DC2F23"/>
    <w:rsid w:val="00DC3168"/>
    <w:rsid w:val="00DC37CD"/>
    <w:rsid w:val="00DC42BA"/>
    <w:rsid w:val="00DC4709"/>
    <w:rsid w:val="00DC4CB9"/>
    <w:rsid w:val="00DC5BE4"/>
    <w:rsid w:val="00DC690A"/>
    <w:rsid w:val="00DC698E"/>
    <w:rsid w:val="00DC6F12"/>
    <w:rsid w:val="00DC724A"/>
    <w:rsid w:val="00DC796A"/>
    <w:rsid w:val="00DC7A30"/>
    <w:rsid w:val="00DC7B92"/>
    <w:rsid w:val="00DC7BD1"/>
    <w:rsid w:val="00DD0731"/>
    <w:rsid w:val="00DD07AC"/>
    <w:rsid w:val="00DD0F4B"/>
    <w:rsid w:val="00DD152A"/>
    <w:rsid w:val="00DD1C14"/>
    <w:rsid w:val="00DD23CC"/>
    <w:rsid w:val="00DD280A"/>
    <w:rsid w:val="00DD2C95"/>
    <w:rsid w:val="00DD2F3B"/>
    <w:rsid w:val="00DD3770"/>
    <w:rsid w:val="00DD39B8"/>
    <w:rsid w:val="00DD4257"/>
    <w:rsid w:val="00DD42A7"/>
    <w:rsid w:val="00DD43D0"/>
    <w:rsid w:val="00DD4B3A"/>
    <w:rsid w:val="00DD4BB9"/>
    <w:rsid w:val="00DD4C8E"/>
    <w:rsid w:val="00DD530B"/>
    <w:rsid w:val="00DD5498"/>
    <w:rsid w:val="00DD56A3"/>
    <w:rsid w:val="00DD5CB8"/>
    <w:rsid w:val="00DD6071"/>
    <w:rsid w:val="00DD6351"/>
    <w:rsid w:val="00DD63A9"/>
    <w:rsid w:val="00DD63DD"/>
    <w:rsid w:val="00DD645E"/>
    <w:rsid w:val="00DD6B7C"/>
    <w:rsid w:val="00DD6F4C"/>
    <w:rsid w:val="00DD73E6"/>
    <w:rsid w:val="00DD76CE"/>
    <w:rsid w:val="00DD79D0"/>
    <w:rsid w:val="00DD7DAA"/>
    <w:rsid w:val="00DD7EF3"/>
    <w:rsid w:val="00DE0074"/>
    <w:rsid w:val="00DE0653"/>
    <w:rsid w:val="00DE0CE3"/>
    <w:rsid w:val="00DE134F"/>
    <w:rsid w:val="00DE1EA4"/>
    <w:rsid w:val="00DE2982"/>
    <w:rsid w:val="00DE3456"/>
    <w:rsid w:val="00DE372E"/>
    <w:rsid w:val="00DE3888"/>
    <w:rsid w:val="00DE40FE"/>
    <w:rsid w:val="00DE4144"/>
    <w:rsid w:val="00DE4AA0"/>
    <w:rsid w:val="00DE4BF3"/>
    <w:rsid w:val="00DE5700"/>
    <w:rsid w:val="00DE58B1"/>
    <w:rsid w:val="00DE5A67"/>
    <w:rsid w:val="00DE6164"/>
    <w:rsid w:val="00DE6365"/>
    <w:rsid w:val="00DE64F6"/>
    <w:rsid w:val="00DE6B20"/>
    <w:rsid w:val="00DE77E5"/>
    <w:rsid w:val="00DE7824"/>
    <w:rsid w:val="00DF012D"/>
    <w:rsid w:val="00DF0209"/>
    <w:rsid w:val="00DF062A"/>
    <w:rsid w:val="00DF0879"/>
    <w:rsid w:val="00DF0C6A"/>
    <w:rsid w:val="00DF0E97"/>
    <w:rsid w:val="00DF11E3"/>
    <w:rsid w:val="00DF1261"/>
    <w:rsid w:val="00DF136A"/>
    <w:rsid w:val="00DF16B0"/>
    <w:rsid w:val="00DF1766"/>
    <w:rsid w:val="00DF19DC"/>
    <w:rsid w:val="00DF1BFC"/>
    <w:rsid w:val="00DF2AEB"/>
    <w:rsid w:val="00DF2BB8"/>
    <w:rsid w:val="00DF2CD7"/>
    <w:rsid w:val="00DF2FC3"/>
    <w:rsid w:val="00DF308A"/>
    <w:rsid w:val="00DF3427"/>
    <w:rsid w:val="00DF38C5"/>
    <w:rsid w:val="00DF3B58"/>
    <w:rsid w:val="00DF4777"/>
    <w:rsid w:val="00DF4C3C"/>
    <w:rsid w:val="00DF4FEF"/>
    <w:rsid w:val="00DF5110"/>
    <w:rsid w:val="00DF516E"/>
    <w:rsid w:val="00DF555D"/>
    <w:rsid w:val="00DF5AD7"/>
    <w:rsid w:val="00DF5B9D"/>
    <w:rsid w:val="00DF5D98"/>
    <w:rsid w:val="00DF5F6B"/>
    <w:rsid w:val="00DF628C"/>
    <w:rsid w:val="00DF6B7A"/>
    <w:rsid w:val="00DF6BEF"/>
    <w:rsid w:val="00DF6C8B"/>
    <w:rsid w:val="00DF6CDC"/>
    <w:rsid w:val="00DF718E"/>
    <w:rsid w:val="00DF71D8"/>
    <w:rsid w:val="00DF74E8"/>
    <w:rsid w:val="00DF779E"/>
    <w:rsid w:val="00E00CEE"/>
    <w:rsid w:val="00E00F9E"/>
    <w:rsid w:val="00E01EFC"/>
    <w:rsid w:val="00E02610"/>
    <w:rsid w:val="00E02680"/>
    <w:rsid w:val="00E03102"/>
    <w:rsid w:val="00E031C4"/>
    <w:rsid w:val="00E0329E"/>
    <w:rsid w:val="00E039C2"/>
    <w:rsid w:val="00E03A8A"/>
    <w:rsid w:val="00E03BB6"/>
    <w:rsid w:val="00E03D38"/>
    <w:rsid w:val="00E03E19"/>
    <w:rsid w:val="00E040F8"/>
    <w:rsid w:val="00E0525F"/>
    <w:rsid w:val="00E05C2E"/>
    <w:rsid w:val="00E05FC4"/>
    <w:rsid w:val="00E06125"/>
    <w:rsid w:val="00E06723"/>
    <w:rsid w:val="00E06973"/>
    <w:rsid w:val="00E06C0A"/>
    <w:rsid w:val="00E070B1"/>
    <w:rsid w:val="00E07706"/>
    <w:rsid w:val="00E07D8A"/>
    <w:rsid w:val="00E10643"/>
    <w:rsid w:val="00E10829"/>
    <w:rsid w:val="00E11448"/>
    <w:rsid w:val="00E1249C"/>
    <w:rsid w:val="00E12591"/>
    <w:rsid w:val="00E12DB9"/>
    <w:rsid w:val="00E12F2F"/>
    <w:rsid w:val="00E13401"/>
    <w:rsid w:val="00E13435"/>
    <w:rsid w:val="00E13A9E"/>
    <w:rsid w:val="00E142FE"/>
    <w:rsid w:val="00E149E5"/>
    <w:rsid w:val="00E16307"/>
    <w:rsid w:val="00E16382"/>
    <w:rsid w:val="00E16656"/>
    <w:rsid w:val="00E16779"/>
    <w:rsid w:val="00E16AA1"/>
    <w:rsid w:val="00E16FF8"/>
    <w:rsid w:val="00E17227"/>
    <w:rsid w:val="00E17300"/>
    <w:rsid w:val="00E176D5"/>
    <w:rsid w:val="00E1790C"/>
    <w:rsid w:val="00E202FE"/>
    <w:rsid w:val="00E2091B"/>
    <w:rsid w:val="00E2107D"/>
    <w:rsid w:val="00E21315"/>
    <w:rsid w:val="00E21DCD"/>
    <w:rsid w:val="00E221B3"/>
    <w:rsid w:val="00E228B3"/>
    <w:rsid w:val="00E22A0E"/>
    <w:rsid w:val="00E22B61"/>
    <w:rsid w:val="00E2368E"/>
    <w:rsid w:val="00E236E0"/>
    <w:rsid w:val="00E23DCB"/>
    <w:rsid w:val="00E23F4D"/>
    <w:rsid w:val="00E240B5"/>
    <w:rsid w:val="00E2433C"/>
    <w:rsid w:val="00E24D2A"/>
    <w:rsid w:val="00E24F0C"/>
    <w:rsid w:val="00E25700"/>
    <w:rsid w:val="00E2602A"/>
    <w:rsid w:val="00E263BC"/>
    <w:rsid w:val="00E26569"/>
    <w:rsid w:val="00E265BD"/>
    <w:rsid w:val="00E26773"/>
    <w:rsid w:val="00E26915"/>
    <w:rsid w:val="00E26C78"/>
    <w:rsid w:val="00E26FFF"/>
    <w:rsid w:val="00E272D0"/>
    <w:rsid w:val="00E2762A"/>
    <w:rsid w:val="00E279F5"/>
    <w:rsid w:val="00E27AE1"/>
    <w:rsid w:val="00E3022E"/>
    <w:rsid w:val="00E3050C"/>
    <w:rsid w:val="00E305AC"/>
    <w:rsid w:val="00E30C0C"/>
    <w:rsid w:val="00E313A3"/>
    <w:rsid w:val="00E318BC"/>
    <w:rsid w:val="00E31D5F"/>
    <w:rsid w:val="00E320C7"/>
    <w:rsid w:val="00E32141"/>
    <w:rsid w:val="00E32264"/>
    <w:rsid w:val="00E32558"/>
    <w:rsid w:val="00E32585"/>
    <w:rsid w:val="00E32A31"/>
    <w:rsid w:val="00E32FBC"/>
    <w:rsid w:val="00E331A2"/>
    <w:rsid w:val="00E33BB2"/>
    <w:rsid w:val="00E34105"/>
    <w:rsid w:val="00E34991"/>
    <w:rsid w:val="00E34DA7"/>
    <w:rsid w:val="00E34EDA"/>
    <w:rsid w:val="00E360B7"/>
    <w:rsid w:val="00E36430"/>
    <w:rsid w:val="00E36941"/>
    <w:rsid w:val="00E36A64"/>
    <w:rsid w:val="00E36F69"/>
    <w:rsid w:val="00E37302"/>
    <w:rsid w:val="00E37746"/>
    <w:rsid w:val="00E37A8D"/>
    <w:rsid w:val="00E37B62"/>
    <w:rsid w:val="00E400ED"/>
    <w:rsid w:val="00E406D7"/>
    <w:rsid w:val="00E4133C"/>
    <w:rsid w:val="00E41D55"/>
    <w:rsid w:val="00E41E66"/>
    <w:rsid w:val="00E41FB5"/>
    <w:rsid w:val="00E42427"/>
    <w:rsid w:val="00E4322D"/>
    <w:rsid w:val="00E434C1"/>
    <w:rsid w:val="00E43C8F"/>
    <w:rsid w:val="00E43D1D"/>
    <w:rsid w:val="00E44115"/>
    <w:rsid w:val="00E449DD"/>
    <w:rsid w:val="00E44B31"/>
    <w:rsid w:val="00E454D9"/>
    <w:rsid w:val="00E45919"/>
    <w:rsid w:val="00E45AD8"/>
    <w:rsid w:val="00E45D6C"/>
    <w:rsid w:val="00E45EB8"/>
    <w:rsid w:val="00E46258"/>
    <w:rsid w:val="00E46482"/>
    <w:rsid w:val="00E4669C"/>
    <w:rsid w:val="00E46C87"/>
    <w:rsid w:val="00E46D44"/>
    <w:rsid w:val="00E47094"/>
    <w:rsid w:val="00E477B1"/>
    <w:rsid w:val="00E4782D"/>
    <w:rsid w:val="00E47BD3"/>
    <w:rsid w:val="00E47E36"/>
    <w:rsid w:val="00E50BAD"/>
    <w:rsid w:val="00E50C8B"/>
    <w:rsid w:val="00E50E4C"/>
    <w:rsid w:val="00E510CE"/>
    <w:rsid w:val="00E51199"/>
    <w:rsid w:val="00E51216"/>
    <w:rsid w:val="00E51518"/>
    <w:rsid w:val="00E51543"/>
    <w:rsid w:val="00E51915"/>
    <w:rsid w:val="00E51A52"/>
    <w:rsid w:val="00E51E16"/>
    <w:rsid w:val="00E526E4"/>
    <w:rsid w:val="00E52A8B"/>
    <w:rsid w:val="00E54141"/>
    <w:rsid w:val="00E5444A"/>
    <w:rsid w:val="00E54BB9"/>
    <w:rsid w:val="00E55AAB"/>
    <w:rsid w:val="00E55D8A"/>
    <w:rsid w:val="00E561C6"/>
    <w:rsid w:val="00E562A5"/>
    <w:rsid w:val="00E563AC"/>
    <w:rsid w:val="00E5648D"/>
    <w:rsid w:val="00E56532"/>
    <w:rsid w:val="00E567C9"/>
    <w:rsid w:val="00E56B10"/>
    <w:rsid w:val="00E56CE1"/>
    <w:rsid w:val="00E571B0"/>
    <w:rsid w:val="00E572B0"/>
    <w:rsid w:val="00E57693"/>
    <w:rsid w:val="00E60ABA"/>
    <w:rsid w:val="00E60AF5"/>
    <w:rsid w:val="00E60D47"/>
    <w:rsid w:val="00E60E3C"/>
    <w:rsid w:val="00E61042"/>
    <w:rsid w:val="00E61407"/>
    <w:rsid w:val="00E61543"/>
    <w:rsid w:val="00E619C2"/>
    <w:rsid w:val="00E62132"/>
    <w:rsid w:val="00E62296"/>
    <w:rsid w:val="00E63237"/>
    <w:rsid w:val="00E6326A"/>
    <w:rsid w:val="00E63ADC"/>
    <w:rsid w:val="00E63E6F"/>
    <w:rsid w:val="00E6462C"/>
    <w:rsid w:val="00E646DE"/>
    <w:rsid w:val="00E64901"/>
    <w:rsid w:val="00E64968"/>
    <w:rsid w:val="00E64ABE"/>
    <w:rsid w:val="00E64EED"/>
    <w:rsid w:val="00E65044"/>
    <w:rsid w:val="00E65190"/>
    <w:rsid w:val="00E652F2"/>
    <w:rsid w:val="00E65589"/>
    <w:rsid w:val="00E65646"/>
    <w:rsid w:val="00E662BF"/>
    <w:rsid w:val="00E66520"/>
    <w:rsid w:val="00E666CC"/>
    <w:rsid w:val="00E66733"/>
    <w:rsid w:val="00E667CA"/>
    <w:rsid w:val="00E66B6C"/>
    <w:rsid w:val="00E67904"/>
    <w:rsid w:val="00E67EE7"/>
    <w:rsid w:val="00E67FE3"/>
    <w:rsid w:val="00E7028C"/>
    <w:rsid w:val="00E70CED"/>
    <w:rsid w:val="00E7187A"/>
    <w:rsid w:val="00E71A37"/>
    <w:rsid w:val="00E71CAC"/>
    <w:rsid w:val="00E726A0"/>
    <w:rsid w:val="00E72E27"/>
    <w:rsid w:val="00E72F0F"/>
    <w:rsid w:val="00E72F34"/>
    <w:rsid w:val="00E73B42"/>
    <w:rsid w:val="00E73C44"/>
    <w:rsid w:val="00E73F7F"/>
    <w:rsid w:val="00E74419"/>
    <w:rsid w:val="00E74744"/>
    <w:rsid w:val="00E749C6"/>
    <w:rsid w:val="00E74C6D"/>
    <w:rsid w:val="00E74D7E"/>
    <w:rsid w:val="00E74DCB"/>
    <w:rsid w:val="00E74FDB"/>
    <w:rsid w:val="00E75707"/>
    <w:rsid w:val="00E75D4C"/>
    <w:rsid w:val="00E7626F"/>
    <w:rsid w:val="00E762C6"/>
    <w:rsid w:val="00E76410"/>
    <w:rsid w:val="00E7654F"/>
    <w:rsid w:val="00E767A7"/>
    <w:rsid w:val="00E77CF8"/>
    <w:rsid w:val="00E77F9A"/>
    <w:rsid w:val="00E801CC"/>
    <w:rsid w:val="00E80347"/>
    <w:rsid w:val="00E80387"/>
    <w:rsid w:val="00E80B86"/>
    <w:rsid w:val="00E81013"/>
    <w:rsid w:val="00E814A0"/>
    <w:rsid w:val="00E81BA5"/>
    <w:rsid w:val="00E81C17"/>
    <w:rsid w:val="00E81F1F"/>
    <w:rsid w:val="00E82629"/>
    <w:rsid w:val="00E826AF"/>
    <w:rsid w:val="00E82B2A"/>
    <w:rsid w:val="00E82C1E"/>
    <w:rsid w:val="00E82D5D"/>
    <w:rsid w:val="00E82D6B"/>
    <w:rsid w:val="00E830AE"/>
    <w:rsid w:val="00E832B4"/>
    <w:rsid w:val="00E83DE6"/>
    <w:rsid w:val="00E83F16"/>
    <w:rsid w:val="00E83F18"/>
    <w:rsid w:val="00E841DB"/>
    <w:rsid w:val="00E8470B"/>
    <w:rsid w:val="00E8479F"/>
    <w:rsid w:val="00E84A8F"/>
    <w:rsid w:val="00E84CDC"/>
    <w:rsid w:val="00E850A3"/>
    <w:rsid w:val="00E85704"/>
    <w:rsid w:val="00E8789A"/>
    <w:rsid w:val="00E87C43"/>
    <w:rsid w:val="00E87D16"/>
    <w:rsid w:val="00E9043A"/>
    <w:rsid w:val="00E91369"/>
    <w:rsid w:val="00E9180F"/>
    <w:rsid w:val="00E92328"/>
    <w:rsid w:val="00E924CF"/>
    <w:rsid w:val="00E925A9"/>
    <w:rsid w:val="00E92A17"/>
    <w:rsid w:val="00E92C20"/>
    <w:rsid w:val="00E92F0F"/>
    <w:rsid w:val="00E92F4B"/>
    <w:rsid w:val="00E933A7"/>
    <w:rsid w:val="00E9352C"/>
    <w:rsid w:val="00E9370D"/>
    <w:rsid w:val="00E93755"/>
    <w:rsid w:val="00E945F2"/>
    <w:rsid w:val="00E94810"/>
    <w:rsid w:val="00E949FD"/>
    <w:rsid w:val="00E950BF"/>
    <w:rsid w:val="00E95477"/>
    <w:rsid w:val="00E95DC3"/>
    <w:rsid w:val="00E95F00"/>
    <w:rsid w:val="00E962F8"/>
    <w:rsid w:val="00E963DE"/>
    <w:rsid w:val="00E967AA"/>
    <w:rsid w:val="00E96B94"/>
    <w:rsid w:val="00E96D54"/>
    <w:rsid w:val="00E96DAC"/>
    <w:rsid w:val="00E97321"/>
    <w:rsid w:val="00E97542"/>
    <w:rsid w:val="00E97D90"/>
    <w:rsid w:val="00EA019F"/>
    <w:rsid w:val="00EA044B"/>
    <w:rsid w:val="00EA0568"/>
    <w:rsid w:val="00EA06C4"/>
    <w:rsid w:val="00EA0D91"/>
    <w:rsid w:val="00EA153A"/>
    <w:rsid w:val="00EA2100"/>
    <w:rsid w:val="00EA23F4"/>
    <w:rsid w:val="00EA2B24"/>
    <w:rsid w:val="00EA2B7A"/>
    <w:rsid w:val="00EA2D99"/>
    <w:rsid w:val="00EA3548"/>
    <w:rsid w:val="00EA36AC"/>
    <w:rsid w:val="00EA3BA8"/>
    <w:rsid w:val="00EA3F02"/>
    <w:rsid w:val="00EA447A"/>
    <w:rsid w:val="00EA459C"/>
    <w:rsid w:val="00EA48B8"/>
    <w:rsid w:val="00EA5277"/>
    <w:rsid w:val="00EA5343"/>
    <w:rsid w:val="00EA5A42"/>
    <w:rsid w:val="00EA661F"/>
    <w:rsid w:val="00EA6932"/>
    <w:rsid w:val="00EA7AF6"/>
    <w:rsid w:val="00EB0279"/>
    <w:rsid w:val="00EB0869"/>
    <w:rsid w:val="00EB0AAA"/>
    <w:rsid w:val="00EB1338"/>
    <w:rsid w:val="00EB1549"/>
    <w:rsid w:val="00EB1730"/>
    <w:rsid w:val="00EB1A9A"/>
    <w:rsid w:val="00EB1AC4"/>
    <w:rsid w:val="00EB1E95"/>
    <w:rsid w:val="00EB200A"/>
    <w:rsid w:val="00EB203F"/>
    <w:rsid w:val="00EB2C0C"/>
    <w:rsid w:val="00EB33AC"/>
    <w:rsid w:val="00EB36C9"/>
    <w:rsid w:val="00EB370E"/>
    <w:rsid w:val="00EB45CF"/>
    <w:rsid w:val="00EB4604"/>
    <w:rsid w:val="00EB4639"/>
    <w:rsid w:val="00EB4BEF"/>
    <w:rsid w:val="00EB4BFA"/>
    <w:rsid w:val="00EB4C25"/>
    <w:rsid w:val="00EB4D13"/>
    <w:rsid w:val="00EB4F49"/>
    <w:rsid w:val="00EB508F"/>
    <w:rsid w:val="00EB5791"/>
    <w:rsid w:val="00EB57FA"/>
    <w:rsid w:val="00EB595A"/>
    <w:rsid w:val="00EB5A47"/>
    <w:rsid w:val="00EB5B1F"/>
    <w:rsid w:val="00EB6230"/>
    <w:rsid w:val="00EB644D"/>
    <w:rsid w:val="00EB6791"/>
    <w:rsid w:val="00EB6A76"/>
    <w:rsid w:val="00EB6EDA"/>
    <w:rsid w:val="00EB70BB"/>
    <w:rsid w:val="00EB7626"/>
    <w:rsid w:val="00EB7E63"/>
    <w:rsid w:val="00EC0082"/>
    <w:rsid w:val="00EC04A0"/>
    <w:rsid w:val="00EC04A4"/>
    <w:rsid w:val="00EC16DE"/>
    <w:rsid w:val="00EC18C0"/>
    <w:rsid w:val="00EC1BA2"/>
    <w:rsid w:val="00EC1CE3"/>
    <w:rsid w:val="00EC265A"/>
    <w:rsid w:val="00EC2826"/>
    <w:rsid w:val="00EC289F"/>
    <w:rsid w:val="00EC304C"/>
    <w:rsid w:val="00EC3114"/>
    <w:rsid w:val="00EC324B"/>
    <w:rsid w:val="00EC3316"/>
    <w:rsid w:val="00EC3BCB"/>
    <w:rsid w:val="00EC40C1"/>
    <w:rsid w:val="00EC456D"/>
    <w:rsid w:val="00EC4948"/>
    <w:rsid w:val="00EC52A7"/>
    <w:rsid w:val="00EC5933"/>
    <w:rsid w:val="00EC6298"/>
    <w:rsid w:val="00EC62FE"/>
    <w:rsid w:val="00EC6CCD"/>
    <w:rsid w:val="00EC76F7"/>
    <w:rsid w:val="00ED0040"/>
    <w:rsid w:val="00ED02E9"/>
    <w:rsid w:val="00ED077D"/>
    <w:rsid w:val="00ED0DEA"/>
    <w:rsid w:val="00ED1272"/>
    <w:rsid w:val="00ED19A9"/>
    <w:rsid w:val="00ED25EF"/>
    <w:rsid w:val="00ED2991"/>
    <w:rsid w:val="00ED2E7A"/>
    <w:rsid w:val="00ED44C2"/>
    <w:rsid w:val="00ED4795"/>
    <w:rsid w:val="00ED5218"/>
    <w:rsid w:val="00ED570B"/>
    <w:rsid w:val="00ED59A1"/>
    <w:rsid w:val="00ED5C4B"/>
    <w:rsid w:val="00ED5C7D"/>
    <w:rsid w:val="00ED5EB5"/>
    <w:rsid w:val="00ED6317"/>
    <w:rsid w:val="00ED6955"/>
    <w:rsid w:val="00ED6CB8"/>
    <w:rsid w:val="00ED6F02"/>
    <w:rsid w:val="00ED738E"/>
    <w:rsid w:val="00ED7D84"/>
    <w:rsid w:val="00EE0395"/>
    <w:rsid w:val="00EE0582"/>
    <w:rsid w:val="00EE0D68"/>
    <w:rsid w:val="00EE0DD3"/>
    <w:rsid w:val="00EE10A4"/>
    <w:rsid w:val="00EE11AD"/>
    <w:rsid w:val="00EE126D"/>
    <w:rsid w:val="00EE151B"/>
    <w:rsid w:val="00EE1663"/>
    <w:rsid w:val="00EE18EC"/>
    <w:rsid w:val="00EE1C9E"/>
    <w:rsid w:val="00EE26FE"/>
    <w:rsid w:val="00EE2AF5"/>
    <w:rsid w:val="00EE2F6C"/>
    <w:rsid w:val="00EE3278"/>
    <w:rsid w:val="00EE3920"/>
    <w:rsid w:val="00EE3B8A"/>
    <w:rsid w:val="00EE3D81"/>
    <w:rsid w:val="00EE3ECE"/>
    <w:rsid w:val="00EE4175"/>
    <w:rsid w:val="00EE4711"/>
    <w:rsid w:val="00EE4CC9"/>
    <w:rsid w:val="00EE4E7B"/>
    <w:rsid w:val="00EE51D2"/>
    <w:rsid w:val="00EE56FC"/>
    <w:rsid w:val="00EE578F"/>
    <w:rsid w:val="00EE5B91"/>
    <w:rsid w:val="00EE5BE6"/>
    <w:rsid w:val="00EE5D4E"/>
    <w:rsid w:val="00EE63AD"/>
    <w:rsid w:val="00EE6AB2"/>
    <w:rsid w:val="00EE7106"/>
    <w:rsid w:val="00EE712F"/>
    <w:rsid w:val="00EE726C"/>
    <w:rsid w:val="00EE737E"/>
    <w:rsid w:val="00EE7B1F"/>
    <w:rsid w:val="00EE7D17"/>
    <w:rsid w:val="00EF0220"/>
    <w:rsid w:val="00EF0A40"/>
    <w:rsid w:val="00EF113F"/>
    <w:rsid w:val="00EF134C"/>
    <w:rsid w:val="00EF1999"/>
    <w:rsid w:val="00EF1B61"/>
    <w:rsid w:val="00EF1D7F"/>
    <w:rsid w:val="00EF2FEA"/>
    <w:rsid w:val="00EF303C"/>
    <w:rsid w:val="00EF3221"/>
    <w:rsid w:val="00EF37EB"/>
    <w:rsid w:val="00EF38BD"/>
    <w:rsid w:val="00EF4310"/>
    <w:rsid w:val="00EF48C7"/>
    <w:rsid w:val="00EF57A9"/>
    <w:rsid w:val="00EF5825"/>
    <w:rsid w:val="00EF5C27"/>
    <w:rsid w:val="00EF5E2A"/>
    <w:rsid w:val="00EF668F"/>
    <w:rsid w:val="00EF6924"/>
    <w:rsid w:val="00F00159"/>
    <w:rsid w:val="00F00166"/>
    <w:rsid w:val="00F001C1"/>
    <w:rsid w:val="00F00C09"/>
    <w:rsid w:val="00F00FA0"/>
    <w:rsid w:val="00F019DD"/>
    <w:rsid w:val="00F0212F"/>
    <w:rsid w:val="00F026E3"/>
    <w:rsid w:val="00F02987"/>
    <w:rsid w:val="00F03753"/>
    <w:rsid w:val="00F0378E"/>
    <w:rsid w:val="00F03AEB"/>
    <w:rsid w:val="00F03C02"/>
    <w:rsid w:val="00F03DDE"/>
    <w:rsid w:val="00F03EAD"/>
    <w:rsid w:val="00F04752"/>
    <w:rsid w:val="00F04983"/>
    <w:rsid w:val="00F05985"/>
    <w:rsid w:val="00F05996"/>
    <w:rsid w:val="00F05A19"/>
    <w:rsid w:val="00F05AA5"/>
    <w:rsid w:val="00F06084"/>
    <w:rsid w:val="00F06111"/>
    <w:rsid w:val="00F064B5"/>
    <w:rsid w:val="00F064F9"/>
    <w:rsid w:val="00F0704D"/>
    <w:rsid w:val="00F07587"/>
    <w:rsid w:val="00F076DE"/>
    <w:rsid w:val="00F07EBC"/>
    <w:rsid w:val="00F10524"/>
    <w:rsid w:val="00F10972"/>
    <w:rsid w:val="00F10E94"/>
    <w:rsid w:val="00F112F1"/>
    <w:rsid w:val="00F117C2"/>
    <w:rsid w:val="00F118A2"/>
    <w:rsid w:val="00F11C48"/>
    <w:rsid w:val="00F12072"/>
    <w:rsid w:val="00F123DA"/>
    <w:rsid w:val="00F12A41"/>
    <w:rsid w:val="00F12BDB"/>
    <w:rsid w:val="00F12EA6"/>
    <w:rsid w:val="00F130AE"/>
    <w:rsid w:val="00F135F2"/>
    <w:rsid w:val="00F137A3"/>
    <w:rsid w:val="00F13941"/>
    <w:rsid w:val="00F13FA5"/>
    <w:rsid w:val="00F14405"/>
    <w:rsid w:val="00F1445F"/>
    <w:rsid w:val="00F145DF"/>
    <w:rsid w:val="00F1521E"/>
    <w:rsid w:val="00F15421"/>
    <w:rsid w:val="00F15557"/>
    <w:rsid w:val="00F158BB"/>
    <w:rsid w:val="00F15E47"/>
    <w:rsid w:val="00F165AB"/>
    <w:rsid w:val="00F16861"/>
    <w:rsid w:val="00F16960"/>
    <w:rsid w:val="00F176B7"/>
    <w:rsid w:val="00F17C86"/>
    <w:rsid w:val="00F17D32"/>
    <w:rsid w:val="00F20126"/>
    <w:rsid w:val="00F20579"/>
    <w:rsid w:val="00F20638"/>
    <w:rsid w:val="00F20676"/>
    <w:rsid w:val="00F20859"/>
    <w:rsid w:val="00F20C9C"/>
    <w:rsid w:val="00F20D52"/>
    <w:rsid w:val="00F20F66"/>
    <w:rsid w:val="00F21439"/>
    <w:rsid w:val="00F21705"/>
    <w:rsid w:val="00F21940"/>
    <w:rsid w:val="00F21B5C"/>
    <w:rsid w:val="00F220A8"/>
    <w:rsid w:val="00F2258A"/>
    <w:rsid w:val="00F2286E"/>
    <w:rsid w:val="00F22D00"/>
    <w:rsid w:val="00F22D94"/>
    <w:rsid w:val="00F22F33"/>
    <w:rsid w:val="00F237F2"/>
    <w:rsid w:val="00F2401F"/>
    <w:rsid w:val="00F2403B"/>
    <w:rsid w:val="00F2463C"/>
    <w:rsid w:val="00F251D8"/>
    <w:rsid w:val="00F254A8"/>
    <w:rsid w:val="00F25C21"/>
    <w:rsid w:val="00F25D33"/>
    <w:rsid w:val="00F26065"/>
    <w:rsid w:val="00F270C3"/>
    <w:rsid w:val="00F2757C"/>
    <w:rsid w:val="00F2798A"/>
    <w:rsid w:val="00F30403"/>
    <w:rsid w:val="00F30417"/>
    <w:rsid w:val="00F309E9"/>
    <w:rsid w:val="00F30BF5"/>
    <w:rsid w:val="00F30DC9"/>
    <w:rsid w:val="00F315FA"/>
    <w:rsid w:val="00F31622"/>
    <w:rsid w:val="00F31E61"/>
    <w:rsid w:val="00F32242"/>
    <w:rsid w:val="00F326A2"/>
    <w:rsid w:val="00F32807"/>
    <w:rsid w:val="00F32B51"/>
    <w:rsid w:val="00F32FF2"/>
    <w:rsid w:val="00F3372A"/>
    <w:rsid w:val="00F337D4"/>
    <w:rsid w:val="00F33F03"/>
    <w:rsid w:val="00F340EA"/>
    <w:rsid w:val="00F341BA"/>
    <w:rsid w:val="00F34378"/>
    <w:rsid w:val="00F34480"/>
    <w:rsid w:val="00F34626"/>
    <w:rsid w:val="00F34A00"/>
    <w:rsid w:val="00F3510C"/>
    <w:rsid w:val="00F3556C"/>
    <w:rsid w:val="00F36187"/>
    <w:rsid w:val="00F362F6"/>
    <w:rsid w:val="00F366C7"/>
    <w:rsid w:val="00F367AF"/>
    <w:rsid w:val="00F367CA"/>
    <w:rsid w:val="00F369FB"/>
    <w:rsid w:val="00F3736F"/>
    <w:rsid w:val="00F376B1"/>
    <w:rsid w:val="00F40257"/>
    <w:rsid w:val="00F406CA"/>
    <w:rsid w:val="00F40715"/>
    <w:rsid w:val="00F4087C"/>
    <w:rsid w:val="00F40C7D"/>
    <w:rsid w:val="00F40CF9"/>
    <w:rsid w:val="00F40DD2"/>
    <w:rsid w:val="00F4129E"/>
    <w:rsid w:val="00F41311"/>
    <w:rsid w:val="00F41463"/>
    <w:rsid w:val="00F41563"/>
    <w:rsid w:val="00F41C1F"/>
    <w:rsid w:val="00F42C97"/>
    <w:rsid w:val="00F42E38"/>
    <w:rsid w:val="00F42FB5"/>
    <w:rsid w:val="00F433E0"/>
    <w:rsid w:val="00F4365A"/>
    <w:rsid w:val="00F43A71"/>
    <w:rsid w:val="00F43AF6"/>
    <w:rsid w:val="00F44C6C"/>
    <w:rsid w:val="00F44C89"/>
    <w:rsid w:val="00F44E77"/>
    <w:rsid w:val="00F455CB"/>
    <w:rsid w:val="00F45A96"/>
    <w:rsid w:val="00F45ACC"/>
    <w:rsid w:val="00F45F24"/>
    <w:rsid w:val="00F467F7"/>
    <w:rsid w:val="00F46A59"/>
    <w:rsid w:val="00F477F9"/>
    <w:rsid w:val="00F47DE8"/>
    <w:rsid w:val="00F47E1E"/>
    <w:rsid w:val="00F500DA"/>
    <w:rsid w:val="00F5060A"/>
    <w:rsid w:val="00F50891"/>
    <w:rsid w:val="00F50965"/>
    <w:rsid w:val="00F50CCD"/>
    <w:rsid w:val="00F50D76"/>
    <w:rsid w:val="00F50E9C"/>
    <w:rsid w:val="00F50FC2"/>
    <w:rsid w:val="00F51152"/>
    <w:rsid w:val="00F51422"/>
    <w:rsid w:val="00F516E4"/>
    <w:rsid w:val="00F51C2D"/>
    <w:rsid w:val="00F51C7C"/>
    <w:rsid w:val="00F51F46"/>
    <w:rsid w:val="00F52868"/>
    <w:rsid w:val="00F530F1"/>
    <w:rsid w:val="00F53376"/>
    <w:rsid w:val="00F534F4"/>
    <w:rsid w:val="00F53BE5"/>
    <w:rsid w:val="00F53E2D"/>
    <w:rsid w:val="00F541E4"/>
    <w:rsid w:val="00F5468E"/>
    <w:rsid w:val="00F549D1"/>
    <w:rsid w:val="00F55521"/>
    <w:rsid w:val="00F55954"/>
    <w:rsid w:val="00F55BC9"/>
    <w:rsid w:val="00F55CB3"/>
    <w:rsid w:val="00F55FC6"/>
    <w:rsid w:val="00F56A49"/>
    <w:rsid w:val="00F56C09"/>
    <w:rsid w:val="00F57332"/>
    <w:rsid w:val="00F57468"/>
    <w:rsid w:val="00F6019A"/>
    <w:rsid w:val="00F60493"/>
    <w:rsid w:val="00F60920"/>
    <w:rsid w:val="00F60A57"/>
    <w:rsid w:val="00F60F6A"/>
    <w:rsid w:val="00F61248"/>
    <w:rsid w:val="00F612A2"/>
    <w:rsid w:val="00F61FAC"/>
    <w:rsid w:val="00F62921"/>
    <w:rsid w:val="00F62DE2"/>
    <w:rsid w:val="00F62F89"/>
    <w:rsid w:val="00F63495"/>
    <w:rsid w:val="00F63634"/>
    <w:rsid w:val="00F63F14"/>
    <w:rsid w:val="00F64357"/>
    <w:rsid w:val="00F643C4"/>
    <w:rsid w:val="00F64462"/>
    <w:rsid w:val="00F64787"/>
    <w:rsid w:val="00F64EDB"/>
    <w:rsid w:val="00F656C1"/>
    <w:rsid w:val="00F65CAF"/>
    <w:rsid w:val="00F660E2"/>
    <w:rsid w:val="00F663D9"/>
    <w:rsid w:val="00F666A2"/>
    <w:rsid w:val="00F66EFA"/>
    <w:rsid w:val="00F672A6"/>
    <w:rsid w:val="00F6747A"/>
    <w:rsid w:val="00F70006"/>
    <w:rsid w:val="00F70633"/>
    <w:rsid w:val="00F70C1A"/>
    <w:rsid w:val="00F70C1C"/>
    <w:rsid w:val="00F70D06"/>
    <w:rsid w:val="00F70E77"/>
    <w:rsid w:val="00F7110A"/>
    <w:rsid w:val="00F71865"/>
    <w:rsid w:val="00F71CE0"/>
    <w:rsid w:val="00F71D8E"/>
    <w:rsid w:val="00F7202E"/>
    <w:rsid w:val="00F721A9"/>
    <w:rsid w:val="00F72203"/>
    <w:rsid w:val="00F724E9"/>
    <w:rsid w:val="00F728C0"/>
    <w:rsid w:val="00F72C62"/>
    <w:rsid w:val="00F72DCF"/>
    <w:rsid w:val="00F72DFD"/>
    <w:rsid w:val="00F72FD2"/>
    <w:rsid w:val="00F733FF"/>
    <w:rsid w:val="00F734C0"/>
    <w:rsid w:val="00F73588"/>
    <w:rsid w:val="00F73619"/>
    <w:rsid w:val="00F749EC"/>
    <w:rsid w:val="00F753E1"/>
    <w:rsid w:val="00F756D5"/>
    <w:rsid w:val="00F75A4F"/>
    <w:rsid w:val="00F75E35"/>
    <w:rsid w:val="00F76165"/>
    <w:rsid w:val="00F76714"/>
    <w:rsid w:val="00F77167"/>
    <w:rsid w:val="00F772AE"/>
    <w:rsid w:val="00F77C92"/>
    <w:rsid w:val="00F80204"/>
    <w:rsid w:val="00F80723"/>
    <w:rsid w:val="00F80AE1"/>
    <w:rsid w:val="00F80EE7"/>
    <w:rsid w:val="00F81119"/>
    <w:rsid w:val="00F81161"/>
    <w:rsid w:val="00F8141B"/>
    <w:rsid w:val="00F81C53"/>
    <w:rsid w:val="00F820E8"/>
    <w:rsid w:val="00F82737"/>
    <w:rsid w:val="00F82C50"/>
    <w:rsid w:val="00F832AA"/>
    <w:rsid w:val="00F835CA"/>
    <w:rsid w:val="00F83834"/>
    <w:rsid w:val="00F838C9"/>
    <w:rsid w:val="00F839F6"/>
    <w:rsid w:val="00F840E1"/>
    <w:rsid w:val="00F8416D"/>
    <w:rsid w:val="00F8463D"/>
    <w:rsid w:val="00F84B72"/>
    <w:rsid w:val="00F85233"/>
    <w:rsid w:val="00F85D8B"/>
    <w:rsid w:val="00F85DA7"/>
    <w:rsid w:val="00F86187"/>
    <w:rsid w:val="00F86530"/>
    <w:rsid w:val="00F867AC"/>
    <w:rsid w:val="00F87011"/>
    <w:rsid w:val="00F8748B"/>
    <w:rsid w:val="00F87AD3"/>
    <w:rsid w:val="00F87EE7"/>
    <w:rsid w:val="00F90186"/>
    <w:rsid w:val="00F9083D"/>
    <w:rsid w:val="00F90ACB"/>
    <w:rsid w:val="00F90EB3"/>
    <w:rsid w:val="00F90F10"/>
    <w:rsid w:val="00F91269"/>
    <w:rsid w:val="00F915FC"/>
    <w:rsid w:val="00F91D33"/>
    <w:rsid w:val="00F925E0"/>
    <w:rsid w:val="00F92774"/>
    <w:rsid w:val="00F92E8C"/>
    <w:rsid w:val="00F92EB9"/>
    <w:rsid w:val="00F92ECE"/>
    <w:rsid w:val="00F9363F"/>
    <w:rsid w:val="00F93ACE"/>
    <w:rsid w:val="00F94049"/>
    <w:rsid w:val="00F942F1"/>
    <w:rsid w:val="00F9480B"/>
    <w:rsid w:val="00F94C9A"/>
    <w:rsid w:val="00F94CBD"/>
    <w:rsid w:val="00F94FE9"/>
    <w:rsid w:val="00F9546F"/>
    <w:rsid w:val="00F95DF5"/>
    <w:rsid w:val="00F963C5"/>
    <w:rsid w:val="00F96559"/>
    <w:rsid w:val="00F96D06"/>
    <w:rsid w:val="00F96DA5"/>
    <w:rsid w:val="00F976CC"/>
    <w:rsid w:val="00F97731"/>
    <w:rsid w:val="00F97944"/>
    <w:rsid w:val="00F97960"/>
    <w:rsid w:val="00FA0408"/>
    <w:rsid w:val="00FA0531"/>
    <w:rsid w:val="00FA08AD"/>
    <w:rsid w:val="00FA1646"/>
    <w:rsid w:val="00FA238C"/>
    <w:rsid w:val="00FA2416"/>
    <w:rsid w:val="00FA2543"/>
    <w:rsid w:val="00FA2823"/>
    <w:rsid w:val="00FA28A1"/>
    <w:rsid w:val="00FA2AB5"/>
    <w:rsid w:val="00FA2E53"/>
    <w:rsid w:val="00FA314A"/>
    <w:rsid w:val="00FA324A"/>
    <w:rsid w:val="00FA33FA"/>
    <w:rsid w:val="00FA34AB"/>
    <w:rsid w:val="00FA38F0"/>
    <w:rsid w:val="00FA3B2B"/>
    <w:rsid w:val="00FA3B3B"/>
    <w:rsid w:val="00FA3C90"/>
    <w:rsid w:val="00FA4B0A"/>
    <w:rsid w:val="00FA4EB5"/>
    <w:rsid w:val="00FA564E"/>
    <w:rsid w:val="00FA56BD"/>
    <w:rsid w:val="00FA5AB4"/>
    <w:rsid w:val="00FA5BCB"/>
    <w:rsid w:val="00FA637E"/>
    <w:rsid w:val="00FA681C"/>
    <w:rsid w:val="00FA6844"/>
    <w:rsid w:val="00FA68AB"/>
    <w:rsid w:val="00FA6BE0"/>
    <w:rsid w:val="00FA6CE3"/>
    <w:rsid w:val="00FA75EE"/>
    <w:rsid w:val="00FA766B"/>
    <w:rsid w:val="00FA76E6"/>
    <w:rsid w:val="00FA7D9D"/>
    <w:rsid w:val="00FA7E50"/>
    <w:rsid w:val="00FB00C9"/>
    <w:rsid w:val="00FB084B"/>
    <w:rsid w:val="00FB0C32"/>
    <w:rsid w:val="00FB0E87"/>
    <w:rsid w:val="00FB11E4"/>
    <w:rsid w:val="00FB133A"/>
    <w:rsid w:val="00FB163E"/>
    <w:rsid w:val="00FB257A"/>
    <w:rsid w:val="00FB2B91"/>
    <w:rsid w:val="00FB2B99"/>
    <w:rsid w:val="00FB2E7A"/>
    <w:rsid w:val="00FB2F99"/>
    <w:rsid w:val="00FB335A"/>
    <w:rsid w:val="00FB3AE4"/>
    <w:rsid w:val="00FB3B02"/>
    <w:rsid w:val="00FB3ED3"/>
    <w:rsid w:val="00FB403A"/>
    <w:rsid w:val="00FB4B09"/>
    <w:rsid w:val="00FB4B9C"/>
    <w:rsid w:val="00FB4C32"/>
    <w:rsid w:val="00FB51B3"/>
    <w:rsid w:val="00FB5542"/>
    <w:rsid w:val="00FB5DEA"/>
    <w:rsid w:val="00FB5ECA"/>
    <w:rsid w:val="00FB6036"/>
    <w:rsid w:val="00FB6866"/>
    <w:rsid w:val="00FB6918"/>
    <w:rsid w:val="00FB6B30"/>
    <w:rsid w:val="00FB6B37"/>
    <w:rsid w:val="00FB6E93"/>
    <w:rsid w:val="00FB7A50"/>
    <w:rsid w:val="00FB7F54"/>
    <w:rsid w:val="00FC001E"/>
    <w:rsid w:val="00FC0535"/>
    <w:rsid w:val="00FC07BD"/>
    <w:rsid w:val="00FC0DF1"/>
    <w:rsid w:val="00FC10AB"/>
    <w:rsid w:val="00FC165F"/>
    <w:rsid w:val="00FC1758"/>
    <w:rsid w:val="00FC19E0"/>
    <w:rsid w:val="00FC1CEA"/>
    <w:rsid w:val="00FC27AF"/>
    <w:rsid w:val="00FC2C8F"/>
    <w:rsid w:val="00FC2D0E"/>
    <w:rsid w:val="00FC3336"/>
    <w:rsid w:val="00FC3578"/>
    <w:rsid w:val="00FC3A9A"/>
    <w:rsid w:val="00FC3EB6"/>
    <w:rsid w:val="00FC3F63"/>
    <w:rsid w:val="00FC4035"/>
    <w:rsid w:val="00FC4798"/>
    <w:rsid w:val="00FC479B"/>
    <w:rsid w:val="00FC488D"/>
    <w:rsid w:val="00FC4D36"/>
    <w:rsid w:val="00FC4FB0"/>
    <w:rsid w:val="00FC4FED"/>
    <w:rsid w:val="00FC50CD"/>
    <w:rsid w:val="00FC54C0"/>
    <w:rsid w:val="00FC55AB"/>
    <w:rsid w:val="00FC588F"/>
    <w:rsid w:val="00FC5B8D"/>
    <w:rsid w:val="00FC6278"/>
    <w:rsid w:val="00FC6510"/>
    <w:rsid w:val="00FC6604"/>
    <w:rsid w:val="00FC67F7"/>
    <w:rsid w:val="00FC6B42"/>
    <w:rsid w:val="00FC6C36"/>
    <w:rsid w:val="00FC6E31"/>
    <w:rsid w:val="00FC6F6A"/>
    <w:rsid w:val="00FC703D"/>
    <w:rsid w:val="00FC7245"/>
    <w:rsid w:val="00FC7337"/>
    <w:rsid w:val="00FC7426"/>
    <w:rsid w:val="00FC7C4F"/>
    <w:rsid w:val="00FC7D0C"/>
    <w:rsid w:val="00FD0107"/>
    <w:rsid w:val="00FD04BB"/>
    <w:rsid w:val="00FD050C"/>
    <w:rsid w:val="00FD146A"/>
    <w:rsid w:val="00FD1490"/>
    <w:rsid w:val="00FD1B77"/>
    <w:rsid w:val="00FD1BE0"/>
    <w:rsid w:val="00FD2316"/>
    <w:rsid w:val="00FD2E02"/>
    <w:rsid w:val="00FD2E9F"/>
    <w:rsid w:val="00FD2EC3"/>
    <w:rsid w:val="00FD3495"/>
    <w:rsid w:val="00FD3B6C"/>
    <w:rsid w:val="00FD3BC6"/>
    <w:rsid w:val="00FD3DE1"/>
    <w:rsid w:val="00FD425B"/>
    <w:rsid w:val="00FD44AE"/>
    <w:rsid w:val="00FD483A"/>
    <w:rsid w:val="00FD4A11"/>
    <w:rsid w:val="00FD4C38"/>
    <w:rsid w:val="00FD4E1E"/>
    <w:rsid w:val="00FD53C8"/>
    <w:rsid w:val="00FD5625"/>
    <w:rsid w:val="00FD5D3B"/>
    <w:rsid w:val="00FD6371"/>
    <w:rsid w:val="00FD6708"/>
    <w:rsid w:val="00FD7A64"/>
    <w:rsid w:val="00FE000E"/>
    <w:rsid w:val="00FE06EA"/>
    <w:rsid w:val="00FE0725"/>
    <w:rsid w:val="00FE08A4"/>
    <w:rsid w:val="00FE131C"/>
    <w:rsid w:val="00FE14B5"/>
    <w:rsid w:val="00FE1784"/>
    <w:rsid w:val="00FE17B7"/>
    <w:rsid w:val="00FE18D3"/>
    <w:rsid w:val="00FE1AF4"/>
    <w:rsid w:val="00FE1EA2"/>
    <w:rsid w:val="00FE3056"/>
    <w:rsid w:val="00FE3CFE"/>
    <w:rsid w:val="00FE3D4D"/>
    <w:rsid w:val="00FE3D94"/>
    <w:rsid w:val="00FE4346"/>
    <w:rsid w:val="00FE484A"/>
    <w:rsid w:val="00FE54C1"/>
    <w:rsid w:val="00FE5EF4"/>
    <w:rsid w:val="00FE5F32"/>
    <w:rsid w:val="00FE6497"/>
    <w:rsid w:val="00FE6573"/>
    <w:rsid w:val="00FE6E8C"/>
    <w:rsid w:val="00FE6F49"/>
    <w:rsid w:val="00FE75BC"/>
    <w:rsid w:val="00FE7AB5"/>
    <w:rsid w:val="00FF066F"/>
    <w:rsid w:val="00FF0C84"/>
    <w:rsid w:val="00FF0FD0"/>
    <w:rsid w:val="00FF10A7"/>
    <w:rsid w:val="00FF112D"/>
    <w:rsid w:val="00FF1610"/>
    <w:rsid w:val="00FF1BB9"/>
    <w:rsid w:val="00FF20CB"/>
    <w:rsid w:val="00FF210F"/>
    <w:rsid w:val="00FF2312"/>
    <w:rsid w:val="00FF2401"/>
    <w:rsid w:val="00FF2419"/>
    <w:rsid w:val="00FF2425"/>
    <w:rsid w:val="00FF3400"/>
    <w:rsid w:val="00FF3AA1"/>
    <w:rsid w:val="00FF3FD8"/>
    <w:rsid w:val="00FF4467"/>
    <w:rsid w:val="00FF472B"/>
    <w:rsid w:val="00FF4D58"/>
    <w:rsid w:val="00FF4D76"/>
    <w:rsid w:val="00FF4F95"/>
    <w:rsid w:val="00FF51AF"/>
    <w:rsid w:val="00FF5738"/>
    <w:rsid w:val="00FF6158"/>
    <w:rsid w:val="00FF69E0"/>
    <w:rsid w:val="00FF6ED7"/>
    <w:rsid w:val="00FF7BFA"/>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425F9848-A9AD-49C0-883D-F1EFE4D1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annotation text" w:uiPriority="99"/>
    <w:lsdException w:name="caption" w:uiPriority="35"/>
    <w:lsdException w:name="Default Paragraph Font" w:uiPriority="1"/>
    <w:lsdException w:name="Hyperlink" w:uiPriority="99"/>
    <w:lsdException w:name="Strong" w:uiPriority="22" w:qFormat="1"/>
    <w:lsdException w:name="Normal (Web)" w:uiPriority="99"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40A0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uiPriority w:val="35"/>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aliases w:val="Table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rsid w:val="00AF764A"/>
    <w:rPr>
      <w:sz w:val="21"/>
      <w:szCs w:val="21"/>
    </w:rPr>
  </w:style>
  <w:style w:type="paragraph" w:styleId="ac">
    <w:name w:val="annotation text"/>
    <w:basedOn w:val="a"/>
    <w:link w:val="11"/>
    <w:uiPriority w:val="99"/>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出段落,列"/>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link w:val="EQChar"/>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ind w:left="357" w:hanging="357"/>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1"/>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6619BF"/>
    <w:pPr>
      <w:numPr>
        <w:ilvl w:val="1"/>
        <w:numId w:val="11"/>
      </w:numPr>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ind w:left="709"/>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6619BF"/>
    <w:rPr>
      <w:rFonts w:ascii="Arial" w:eastAsia="Arial" w:hAnsi="Arial" w:cs="Arial"/>
      <w:bCs/>
      <w:iCs/>
      <w:sz w:val="28"/>
      <w:szCs w:val="28"/>
    </w:rPr>
  </w:style>
  <w:style w:type="paragraph" w:customStyle="1" w:styleId="proposal">
    <w:name w:val="proposal"/>
    <w:basedOn w:val="a0"/>
    <w:next w:val="a"/>
    <w:link w:val="proposalChar"/>
    <w:qFormat/>
    <w:rsid w:val="00212A92"/>
    <w:pPr>
      <w:numPr>
        <w:numId w:val="9"/>
      </w:numPr>
      <w:spacing w:beforeLines="50" w:before="120" w:afterLines="50"/>
      <w:ind w:left="113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rsid w:val="00212A92"/>
    <w:rPr>
      <w:b/>
    </w:rPr>
  </w:style>
  <w:style w:type="character" w:customStyle="1" w:styleId="bullet10">
    <w:name w:val="bullet1 字符"/>
    <w:link w:val="bullet1"/>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3"/>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
    <w:link w:val="observation0"/>
    <w:qFormat/>
    <w:rsid w:val="00A16935"/>
    <w:pPr>
      <w:numPr>
        <w:numId w:val="12"/>
      </w:numPr>
    </w:pPr>
    <w:rPr>
      <w:rFonts w:eastAsiaTheme="minorEastAsia"/>
      <w:b/>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A16935"/>
    <w:rPr>
      <w:rFonts w:eastAsiaTheme="minorEastAsia"/>
      <w:b/>
      <w:szCs w:val="24"/>
      <w:lang w:eastAsia="en-U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4"/>
      </w:numPr>
      <w:jc w:val="center"/>
    </w:pPr>
  </w:style>
  <w:style w:type="character" w:customStyle="1" w:styleId="figure0">
    <w:name w:val="figure 字符"/>
    <w:basedOn w:val="table0"/>
    <w:link w:val="figure"/>
    <w:rsid w:val="003D7D48"/>
    <w:rPr>
      <w:rFonts w:eastAsia="Times New Roman"/>
      <w:szCs w:val="24"/>
      <w:lang w:eastAsia="en-US"/>
    </w:rPr>
  </w:style>
  <w:style w:type="paragraph" w:styleId="afa">
    <w:name w:val="Normal (Web)"/>
    <w:basedOn w:val="a"/>
    <w:uiPriority w:val="99"/>
    <w:unhideWhenUsed/>
    <w:qFormat/>
    <w:rsid w:val="006B244A"/>
    <w:pPr>
      <w:spacing w:before="100" w:beforeAutospacing="1" w:after="100" w:afterAutospacing="1" w:line="240" w:lineRule="atLeast"/>
      <w:jc w:val="left"/>
    </w:pPr>
    <w:rPr>
      <w:rFonts w:ascii="宋体" w:eastAsia="宋体" w:hAnsi="宋体" w:cs="宋体"/>
      <w:sz w:val="24"/>
      <w:lang w:eastAsia="zh-CN"/>
    </w:rPr>
  </w:style>
  <w:style w:type="character" w:styleId="afb">
    <w:name w:val="Strong"/>
    <w:uiPriority w:val="22"/>
    <w:qFormat/>
    <w:rsid w:val="006B244A"/>
    <w:rPr>
      <w:b/>
      <w:bCs/>
    </w:rPr>
  </w:style>
  <w:style w:type="character" w:customStyle="1" w:styleId="EQChar">
    <w:name w:val="EQ Char"/>
    <w:link w:val="EQ"/>
    <w:qFormat/>
    <w:locked/>
    <w:rsid w:val="00326B68"/>
    <w:rPr>
      <w:rFonts w:eastAsia="Times New Roman"/>
      <w:noProof/>
      <w:lang w:val="en-GB" w:eastAsia="en-GB"/>
    </w:rPr>
  </w:style>
  <w:style w:type="paragraph" w:customStyle="1" w:styleId="textintend2">
    <w:name w:val="text intend 2"/>
    <w:basedOn w:val="text"/>
    <w:rsid w:val="00326B68"/>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77272"/>
    <w:rPr>
      <w:rFonts w:eastAsia="宋体"/>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5.w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3.emf"/><Relationship Id="rId10" Type="http://schemas.openxmlformats.org/officeDocument/2006/relationships/endnotes" Target="endnotes.xml"/><Relationship Id="rId19" Type="http://schemas.openxmlformats.org/officeDocument/2006/relationships/package" Target="embeddings/Microsoft_Visio_Drawing2.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77E121-38D4-4F06-8BA1-9AAE363804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0B29D1D-01A0-4D02-98CD-2672346DA573}">
  <ds:schemaRefs>
    <ds:schemaRef ds:uri="http://schemas.microsoft.com/sharepoint/v3/contenttype/forms"/>
  </ds:schemaRefs>
</ds:datastoreItem>
</file>

<file path=customXml/itemProps3.xml><?xml version="1.0" encoding="utf-8"?>
<ds:datastoreItem xmlns:ds="http://schemas.openxmlformats.org/officeDocument/2006/customXml" ds:itemID="{A60BD093-FF63-4DB1-827B-5952BFA6956E}">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3110C729-603F-4C10-90AF-AAB15FEA10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12</Pages>
  <Words>5538</Words>
  <Characters>31573</Characters>
  <Application>Microsoft Office Word</Application>
  <DocSecurity>0</DocSecurity>
  <Lines>263</Lines>
  <Paragraphs>74</Paragraphs>
  <ScaleCrop>false</ScaleCrop>
  <Company>Vivo</Company>
  <LinksUpToDate>false</LinksUpToDate>
  <CharactersWithSpaces>37037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Rongrong Sun</cp:lastModifiedBy>
  <cp:revision>4</cp:revision>
  <cp:lastPrinted>2011-08-03T09:36:00Z</cp:lastPrinted>
  <dcterms:created xsi:type="dcterms:W3CDTF">2023-02-17T10:48:00Z</dcterms:created>
  <dcterms:modified xsi:type="dcterms:W3CDTF">2023-02-17T11:18:00Z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